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BA" w:rsidRDefault="00AF6BBA" w:rsidP="00AF6BBA">
      <w:pPr>
        <w:pStyle w:val="BodyText3"/>
        <w:spacing w:after="0"/>
        <w:jc w:val="both"/>
        <w:rPr>
          <w:b/>
          <w:i/>
          <w:sz w:val="50"/>
        </w:rPr>
      </w:pPr>
      <w:r>
        <w:rPr>
          <w:noProof/>
        </w:rPr>
        <w:drawing>
          <wp:anchor distT="0" distB="0" distL="114300" distR="114300" simplePos="0" relativeHeight="251659264" behindDoc="0" locked="0" layoutInCell="1" allowOverlap="1" wp14:anchorId="1F558B57" wp14:editId="2FCF5303">
            <wp:simplePos x="0" y="0"/>
            <wp:positionH relativeFrom="column">
              <wp:posOffset>28575</wp:posOffset>
            </wp:positionH>
            <wp:positionV relativeFrom="paragraph">
              <wp:posOffset>34290</wp:posOffset>
            </wp:positionV>
            <wp:extent cx="5829300" cy="857250"/>
            <wp:effectExtent l="19050" t="0" r="0" b="0"/>
            <wp:wrapNone/>
            <wp:docPr id="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29300" cy="857250"/>
                    </a:xfrm>
                    <a:prstGeom prst="rect">
                      <a:avLst/>
                    </a:prstGeom>
                    <a:noFill/>
                  </pic:spPr>
                </pic:pic>
              </a:graphicData>
            </a:graphic>
          </wp:anchor>
        </w:drawing>
      </w:r>
    </w:p>
    <w:p w:rsidR="00AF6BBA" w:rsidRDefault="00AF6BBA" w:rsidP="00AF6BBA">
      <w:pPr>
        <w:rPr>
          <w:b/>
          <w:i/>
          <w:sz w:val="50"/>
        </w:rPr>
      </w:pPr>
    </w:p>
    <w:p w:rsidR="00AF6BBA" w:rsidRDefault="00AF6BBA" w:rsidP="00AF6BBA">
      <w:pPr>
        <w:pStyle w:val="BodyText3"/>
        <w:spacing w:after="0"/>
        <w:ind w:left="720" w:hanging="720"/>
        <w:jc w:val="both"/>
        <w:rPr>
          <w:b/>
          <w:i/>
          <w:sz w:val="24"/>
        </w:rPr>
      </w:pPr>
    </w:p>
    <w:p w:rsidR="00AF6BBA" w:rsidRPr="00E977D2" w:rsidRDefault="00AF6BBA" w:rsidP="00AF6BBA">
      <w:pPr>
        <w:jc w:val="both"/>
        <w:rPr>
          <w:iCs/>
          <w:sz w:val="24"/>
        </w:rPr>
      </w:pPr>
    </w:p>
    <w:p w:rsidR="00AF6BBA" w:rsidRPr="007228DD" w:rsidRDefault="00AF6BBA" w:rsidP="00AF6BBA">
      <w:pPr>
        <w:jc w:val="center"/>
        <w:rPr>
          <w:b/>
          <w:iCs/>
          <w:sz w:val="24"/>
        </w:rPr>
      </w:pPr>
      <w:r w:rsidRPr="001043BB">
        <w:rPr>
          <w:b/>
          <w:iCs/>
          <w:sz w:val="30"/>
        </w:rPr>
        <w:t>NOTICE OF T</w:t>
      </w:r>
      <w:r>
        <w:rPr>
          <w:b/>
          <w:iCs/>
          <w:sz w:val="30"/>
        </w:rPr>
        <w:t xml:space="preserve">HIRTY FIRST </w:t>
      </w:r>
      <w:r w:rsidRPr="001043BB">
        <w:rPr>
          <w:b/>
          <w:iCs/>
          <w:sz w:val="30"/>
        </w:rPr>
        <w:t>ANNUAL GENERAL MEETING</w:t>
      </w:r>
    </w:p>
    <w:p w:rsidR="00AF6BBA" w:rsidRPr="00E977D2" w:rsidRDefault="00AF6BBA" w:rsidP="00AF6BBA">
      <w:pPr>
        <w:jc w:val="both"/>
        <w:rPr>
          <w:iCs/>
          <w:sz w:val="24"/>
          <w:szCs w:val="16"/>
        </w:rPr>
      </w:pPr>
    </w:p>
    <w:p w:rsidR="00AF6BBA" w:rsidRDefault="00AF6BBA" w:rsidP="00AF6BBA">
      <w:pPr>
        <w:spacing w:line="276" w:lineRule="auto"/>
        <w:jc w:val="both"/>
        <w:rPr>
          <w:iCs/>
          <w:sz w:val="24"/>
        </w:rPr>
      </w:pPr>
      <w:r w:rsidRPr="0030107A">
        <w:rPr>
          <w:iCs/>
          <w:sz w:val="24"/>
        </w:rPr>
        <w:t xml:space="preserve">Notice is hereby given that the </w:t>
      </w:r>
      <w:r>
        <w:rPr>
          <w:iCs/>
          <w:sz w:val="24"/>
        </w:rPr>
        <w:t xml:space="preserve">Thirty First Annual </w:t>
      </w:r>
      <w:r w:rsidRPr="0030107A">
        <w:rPr>
          <w:iCs/>
          <w:sz w:val="24"/>
        </w:rPr>
        <w:t xml:space="preserve">General </w:t>
      </w:r>
      <w:r>
        <w:rPr>
          <w:iCs/>
          <w:sz w:val="24"/>
        </w:rPr>
        <w:t>Meeting of the Shareholders of t</w:t>
      </w:r>
      <w:r w:rsidRPr="0030107A">
        <w:rPr>
          <w:iCs/>
          <w:sz w:val="24"/>
        </w:rPr>
        <w:t>he</w:t>
      </w:r>
      <w:r>
        <w:rPr>
          <w:iCs/>
          <w:sz w:val="24"/>
        </w:rPr>
        <w:t xml:space="preserve"> Bank of Khyber will be held on Tuesday, March 29, 2022 </w:t>
      </w:r>
      <w:r w:rsidRPr="00E71C66">
        <w:rPr>
          <w:iCs/>
          <w:sz w:val="24"/>
        </w:rPr>
        <w:t xml:space="preserve">at </w:t>
      </w:r>
      <w:r>
        <w:rPr>
          <w:iCs/>
          <w:sz w:val="24"/>
        </w:rPr>
        <w:t>11:00</w:t>
      </w:r>
      <w:r w:rsidRPr="00E71C66">
        <w:rPr>
          <w:iCs/>
          <w:sz w:val="24"/>
        </w:rPr>
        <w:t xml:space="preserve"> a.m.</w:t>
      </w:r>
      <w:r>
        <w:rPr>
          <w:iCs/>
          <w:sz w:val="24"/>
        </w:rPr>
        <w:t xml:space="preserve"> at Pearl Continental Hotel, </w:t>
      </w:r>
      <w:r w:rsidRPr="001F642D">
        <w:rPr>
          <w:iCs/>
          <w:sz w:val="24"/>
        </w:rPr>
        <w:t xml:space="preserve">Peshawar </w:t>
      </w:r>
      <w:r w:rsidRPr="0030107A">
        <w:rPr>
          <w:iCs/>
          <w:sz w:val="24"/>
        </w:rPr>
        <w:t>to transact the following business:</w:t>
      </w:r>
      <w:r w:rsidR="000A5684">
        <w:rPr>
          <w:iCs/>
          <w:sz w:val="24"/>
        </w:rPr>
        <w:t xml:space="preserve"> </w:t>
      </w:r>
    </w:p>
    <w:p w:rsidR="00AF6BBA" w:rsidRPr="002877F1" w:rsidRDefault="00AF6BBA" w:rsidP="00AF6BBA">
      <w:pPr>
        <w:jc w:val="both"/>
        <w:rPr>
          <w:iCs/>
          <w:sz w:val="24"/>
          <w:szCs w:val="16"/>
        </w:rPr>
      </w:pPr>
    </w:p>
    <w:p w:rsidR="00AF6BBA" w:rsidRPr="008C53B9" w:rsidRDefault="00AF6BBA" w:rsidP="00AF6BBA">
      <w:pPr>
        <w:ind w:left="450" w:hanging="90"/>
        <w:jc w:val="both"/>
        <w:rPr>
          <w:b/>
          <w:iCs/>
          <w:sz w:val="24"/>
        </w:rPr>
      </w:pPr>
      <w:r>
        <w:rPr>
          <w:b/>
          <w:iCs/>
          <w:sz w:val="24"/>
        </w:rPr>
        <w:t>Ordinary Business</w:t>
      </w:r>
    </w:p>
    <w:p w:rsidR="00AF6BBA" w:rsidRPr="00E977D2" w:rsidRDefault="00AF6BBA" w:rsidP="00AF6BBA">
      <w:pPr>
        <w:ind w:left="360"/>
        <w:jc w:val="both"/>
        <w:rPr>
          <w:iCs/>
          <w:sz w:val="24"/>
          <w:szCs w:val="16"/>
        </w:rPr>
      </w:pPr>
    </w:p>
    <w:p w:rsidR="00AF6BBA" w:rsidRPr="00A84CBD" w:rsidRDefault="00AF6BBA" w:rsidP="00AF6BBA">
      <w:pPr>
        <w:numPr>
          <w:ilvl w:val="0"/>
          <w:numId w:val="2"/>
        </w:numPr>
        <w:spacing w:line="276" w:lineRule="auto"/>
        <w:jc w:val="both"/>
        <w:rPr>
          <w:iCs/>
          <w:sz w:val="24"/>
        </w:rPr>
      </w:pPr>
      <w:r w:rsidRPr="00A84CBD">
        <w:rPr>
          <w:iCs/>
          <w:sz w:val="24"/>
        </w:rPr>
        <w:t xml:space="preserve">To confirm the minutes of </w:t>
      </w:r>
      <w:r>
        <w:rPr>
          <w:iCs/>
          <w:sz w:val="24"/>
        </w:rPr>
        <w:t xml:space="preserve">the </w:t>
      </w:r>
      <w:r w:rsidR="00C161D9">
        <w:rPr>
          <w:iCs/>
          <w:sz w:val="24"/>
        </w:rPr>
        <w:t xml:space="preserve">Extraordinary General </w:t>
      </w:r>
      <w:r>
        <w:rPr>
          <w:iCs/>
          <w:sz w:val="24"/>
        </w:rPr>
        <w:t>Meeting (</w:t>
      </w:r>
      <w:r w:rsidR="00C161D9">
        <w:rPr>
          <w:iCs/>
          <w:sz w:val="24"/>
        </w:rPr>
        <w:t>EO</w:t>
      </w:r>
      <w:r>
        <w:rPr>
          <w:iCs/>
          <w:sz w:val="24"/>
        </w:rPr>
        <w:t>GM) held on Ma</w:t>
      </w:r>
      <w:r w:rsidR="00C161D9">
        <w:rPr>
          <w:iCs/>
          <w:sz w:val="24"/>
        </w:rPr>
        <w:t>y 31</w:t>
      </w:r>
      <w:r>
        <w:rPr>
          <w:iCs/>
          <w:sz w:val="24"/>
        </w:rPr>
        <w:t>, 2021.</w:t>
      </w:r>
    </w:p>
    <w:p w:rsidR="00AF6BBA" w:rsidRPr="00E977D2" w:rsidRDefault="00AF6BBA" w:rsidP="00AF6BBA">
      <w:pPr>
        <w:ind w:left="720"/>
        <w:jc w:val="both"/>
        <w:rPr>
          <w:iCs/>
          <w:szCs w:val="16"/>
        </w:rPr>
      </w:pPr>
    </w:p>
    <w:p w:rsidR="00AF6BBA" w:rsidRDefault="00AF6BBA" w:rsidP="00AF6BBA">
      <w:pPr>
        <w:numPr>
          <w:ilvl w:val="0"/>
          <w:numId w:val="2"/>
        </w:numPr>
        <w:spacing w:line="276" w:lineRule="auto"/>
        <w:jc w:val="both"/>
        <w:rPr>
          <w:iCs/>
          <w:sz w:val="24"/>
        </w:rPr>
      </w:pPr>
      <w:bookmarkStart w:id="0" w:name="_GoBack"/>
      <w:r>
        <w:rPr>
          <w:iCs/>
          <w:sz w:val="24"/>
        </w:rPr>
        <w:t>To receive, consider and adopt the Audited Accounts of the Bank for the year ended December 31, 2021, together with the Directors’ and Auditors’ Reports thereon.</w:t>
      </w:r>
      <w:bookmarkEnd w:id="0"/>
    </w:p>
    <w:p w:rsidR="00AF6BBA" w:rsidRPr="00E977D2" w:rsidRDefault="00AF6BBA" w:rsidP="00AF6BBA">
      <w:pPr>
        <w:jc w:val="both"/>
        <w:rPr>
          <w:iCs/>
          <w:szCs w:val="16"/>
        </w:rPr>
      </w:pPr>
    </w:p>
    <w:p w:rsidR="00AF6BBA" w:rsidRDefault="00AF6BBA" w:rsidP="00AF6BBA">
      <w:pPr>
        <w:numPr>
          <w:ilvl w:val="0"/>
          <w:numId w:val="2"/>
        </w:numPr>
        <w:spacing w:line="276" w:lineRule="auto"/>
        <w:jc w:val="both"/>
        <w:rPr>
          <w:iCs/>
          <w:sz w:val="24"/>
        </w:rPr>
      </w:pPr>
      <w:r w:rsidRPr="00A84CBD">
        <w:rPr>
          <w:iCs/>
          <w:sz w:val="24"/>
        </w:rPr>
        <w:t>To appoint auditors for the year ending December 31, 20</w:t>
      </w:r>
      <w:r>
        <w:rPr>
          <w:iCs/>
          <w:sz w:val="24"/>
        </w:rPr>
        <w:t>22</w:t>
      </w:r>
      <w:r w:rsidRPr="00A84CBD">
        <w:rPr>
          <w:iCs/>
          <w:sz w:val="24"/>
        </w:rPr>
        <w:t xml:space="preserve"> and fix their remuneration. </w:t>
      </w:r>
    </w:p>
    <w:p w:rsidR="00AF6BBA" w:rsidRPr="00E977D2" w:rsidRDefault="00AF6BBA" w:rsidP="00AF6BBA">
      <w:pPr>
        <w:spacing w:line="276" w:lineRule="auto"/>
        <w:jc w:val="both"/>
        <w:rPr>
          <w:iCs/>
        </w:rPr>
      </w:pPr>
    </w:p>
    <w:p w:rsidR="00AF6BBA" w:rsidRPr="00902FF6" w:rsidRDefault="009813BC" w:rsidP="00AF6BBA">
      <w:pPr>
        <w:shd w:val="clear" w:color="auto" w:fill="FFFFFF"/>
        <w:spacing w:line="276" w:lineRule="auto"/>
        <w:ind w:left="720"/>
        <w:jc w:val="both"/>
        <w:rPr>
          <w:iCs/>
          <w:sz w:val="24"/>
          <w:szCs w:val="24"/>
        </w:rPr>
      </w:pPr>
      <w:r w:rsidRPr="009C33C5">
        <w:rPr>
          <w:color w:val="000000"/>
          <w:sz w:val="24"/>
          <w:szCs w:val="24"/>
        </w:rPr>
        <w:t>The retiring external auditors, M/s. EY Ford Rhodes, Chartered Accountants have completed initial term of three years and ha</w:t>
      </w:r>
      <w:r>
        <w:rPr>
          <w:color w:val="000000"/>
        </w:rPr>
        <w:t>ve</w:t>
      </w:r>
      <w:r w:rsidRPr="009C33C5">
        <w:rPr>
          <w:color w:val="000000"/>
          <w:sz w:val="24"/>
          <w:szCs w:val="24"/>
        </w:rPr>
        <w:t xml:space="preserve"> not shown interest for re-appointment as statutory auditors of the Bank for the year ending December 31, 2022 sighting commercial reasons.</w:t>
      </w:r>
    </w:p>
    <w:p w:rsidR="00AF6BBA" w:rsidRPr="00E977D2" w:rsidRDefault="00AF6BBA" w:rsidP="00AF6BBA">
      <w:pPr>
        <w:shd w:val="clear" w:color="auto" w:fill="FFFFFF"/>
        <w:spacing w:line="276" w:lineRule="auto"/>
        <w:jc w:val="both"/>
        <w:rPr>
          <w:iCs/>
          <w:sz w:val="18"/>
          <w:szCs w:val="24"/>
        </w:rPr>
      </w:pPr>
      <w:r w:rsidRPr="00902FF6">
        <w:rPr>
          <w:iCs/>
          <w:sz w:val="24"/>
          <w:szCs w:val="24"/>
        </w:rPr>
        <w:t xml:space="preserve"> </w:t>
      </w:r>
    </w:p>
    <w:p w:rsidR="00AF6BBA" w:rsidRPr="00902FF6" w:rsidRDefault="00F06368" w:rsidP="00AF6BBA">
      <w:pPr>
        <w:shd w:val="clear" w:color="auto" w:fill="FFFFFF"/>
        <w:spacing w:line="276" w:lineRule="auto"/>
        <w:ind w:left="720"/>
        <w:jc w:val="both"/>
        <w:rPr>
          <w:sz w:val="24"/>
          <w:szCs w:val="24"/>
        </w:rPr>
      </w:pPr>
      <w:r w:rsidRPr="009C33C5">
        <w:rPr>
          <w:color w:val="000000"/>
          <w:sz w:val="24"/>
          <w:szCs w:val="24"/>
        </w:rPr>
        <w:t>T</w:t>
      </w:r>
      <w:r w:rsidRPr="009C33C5">
        <w:rPr>
          <w:color w:val="000000"/>
          <w:sz w:val="24"/>
          <w:szCs w:val="24"/>
        </w:rPr>
        <w:t>he</w:t>
      </w:r>
      <w:r>
        <w:rPr>
          <w:color w:val="000000"/>
          <w:sz w:val="24"/>
          <w:szCs w:val="24"/>
        </w:rPr>
        <w:t xml:space="preserve"> </w:t>
      </w:r>
      <w:r w:rsidRPr="009C33C5">
        <w:rPr>
          <w:color w:val="000000"/>
          <w:sz w:val="24"/>
          <w:szCs w:val="24"/>
        </w:rPr>
        <w:t xml:space="preserve">Board deliberated on different eligible Audit firms having shown interest in the Audit engagement of the </w:t>
      </w:r>
      <w:r>
        <w:rPr>
          <w:color w:val="000000"/>
        </w:rPr>
        <w:t>B</w:t>
      </w:r>
      <w:r w:rsidRPr="009C33C5">
        <w:rPr>
          <w:color w:val="000000"/>
          <w:sz w:val="24"/>
          <w:szCs w:val="24"/>
        </w:rPr>
        <w:t>ank and has</w:t>
      </w:r>
      <w:r w:rsidR="00BA0ED1" w:rsidRPr="00902FF6">
        <w:rPr>
          <w:sz w:val="24"/>
          <w:szCs w:val="24"/>
        </w:rPr>
        <w:t xml:space="preserve"> recommended M/s. </w:t>
      </w:r>
      <w:proofErr w:type="spellStart"/>
      <w:r w:rsidR="009661E7">
        <w:rPr>
          <w:sz w:val="24"/>
          <w:szCs w:val="24"/>
        </w:rPr>
        <w:t>Pwc</w:t>
      </w:r>
      <w:proofErr w:type="spellEnd"/>
      <w:r w:rsidR="009661E7">
        <w:rPr>
          <w:sz w:val="24"/>
          <w:szCs w:val="24"/>
        </w:rPr>
        <w:t xml:space="preserve"> A.F. Ferguson &amp; Co., </w:t>
      </w:r>
      <w:r w:rsidR="00BA0ED1" w:rsidRPr="00902FF6">
        <w:rPr>
          <w:sz w:val="24"/>
          <w:szCs w:val="24"/>
        </w:rPr>
        <w:t>Chartered Accountants as statutory auditors</w:t>
      </w:r>
      <w:r w:rsidR="00803187">
        <w:rPr>
          <w:sz w:val="24"/>
          <w:szCs w:val="24"/>
        </w:rPr>
        <w:t xml:space="preserve"> </w:t>
      </w:r>
      <w:r w:rsidR="00803187" w:rsidRPr="00902FF6">
        <w:rPr>
          <w:sz w:val="24"/>
          <w:szCs w:val="24"/>
        </w:rPr>
        <w:t>of the Bank for th</w:t>
      </w:r>
      <w:r w:rsidR="00803187">
        <w:rPr>
          <w:sz w:val="24"/>
          <w:szCs w:val="24"/>
        </w:rPr>
        <w:t>e year ending December 31, 2022</w:t>
      </w:r>
      <w:r w:rsidR="00803187">
        <w:rPr>
          <w:sz w:val="24"/>
          <w:szCs w:val="24"/>
        </w:rPr>
        <w:t xml:space="preserve"> </w:t>
      </w:r>
      <w:r w:rsidR="00803187" w:rsidRPr="009C33C5">
        <w:rPr>
          <w:color w:val="000000"/>
          <w:sz w:val="24"/>
          <w:szCs w:val="24"/>
        </w:rPr>
        <w:t>based on their professional standing and extensive banking audit exposure for approval of shareholders in the Annual General Meeting</w:t>
      </w:r>
      <w:r w:rsidR="00803187">
        <w:rPr>
          <w:color w:val="000000"/>
          <w:sz w:val="24"/>
          <w:szCs w:val="24"/>
        </w:rPr>
        <w:t>.</w:t>
      </w:r>
    </w:p>
    <w:p w:rsidR="00AF6BBA" w:rsidRPr="003D405D" w:rsidRDefault="00AF6BBA" w:rsidP="00AF6BBA">
      <w:pPr>
        <w:pStyle w:val="ListParagraph"/>
        <w:spacing w:line="259" w:lineRule="auto"/>
        <w:jc w:val="both"/>
        <w:rPr>
          <w:sz w:val="24"/>
          <w:szCs w:val="24"/>
        </w:rPr>
      </w:pPr>
    </w:p>
    <w:p w:rsidR="00166858" w:rsidRPr="008C53B9" w:rsidRDefault="00166858" w:rsidP="00166858">
      <w:pPr>
        <w:ind w:left="450" w:hanging="90"/>
        <w:jc w:val="both"/>
        <w:rPr>
          <w:b/>
          <w:iCs/>
          <w:sz w:val="24"/>
        </w:rPr>
      </w:pPr>
      <w:r>
        <w:rPr>
          <w:b/>
          <w:iCs/>
          <w:sz w:val="24"/>
        </w:rPr>
        <w:t>Special Business</w:t>
      </w:r>
    </w:p>
    <w:p w:rsidR="00166858" w:rsidRPr="00E977D2" w:rsidRDefault="00166858" w:rsidP="00166858">
      <w:pPr>
        <w:ind w:left="360"/>
        <w:jc w:val="both"/>
        <w:rPr>
          <w:iCs/>
          <w:sz w:val="24"/>
          <w:szCs w:val="16"/>
        </w:rPr>
      </w:pPr>
    </w:p>
    <w:p w:rsidR="00AF6BBA" w:rsidRPr="00166858" w:rsidRDefault="00166858" w:rsidP="00166858">
      <w:pPr>
        <w:pStyle w:val="ListParagraph"/>
        <w:numPr>
          <w:ilvl w:val="0"/>
          <w:numId w:val="2"/>
        </w:numPr>
        <w:jc w:val="both"/>
        <w:rPr>
          <w:iCs/>
          <w:sz w:val="24"/>
        </w:rPr>
      </w:pPr>
      <w:r w:rsidRPr="00166858">
        <w:rPr>
          <w:iCs/>
          <w:sz w:val="24"/>
        </w:rPr>
        <w:t>To consider, and if thought fit, approve as recommended by the Board of Directors, issuance of Bonus Shares for the year 202</w:t>
      </w:r>
      <w:r>
        <w:rPr>
          <w:iCs/>
          <w:sz w:val="24"/>
        </w:rPr>
        <w:t>1</w:t>
      </w:r>
      <w:r w:rsidRPr="00166858">
        <w:rPr>
          <w:iCs/>
          <w:sz w:val="24"/>
        </w:rPr>
        <w:t xml:space="preserve"> in proportion of 5 ordinary shares for every 100 ordinary shares i.e. 5% to the shareholders of the Bank.</w:t>
      </w:r>
    </w:p>
    <w:p w:rsidR="00166858" w:rsidRPr="00E977D2" w:rsidRDefault="00166858" w:rsidP="00166858">
      <w:pPr>
        <w:ind w:left="360"/>
        <w:jc w:val="both"/>
        <w:rPr>
          <w:iCs/>
          <w:sz w:val="24"/>
          <w:szCs w:val="16"/>
        </w:rPr>
      </w:pPr>
    </w:p>
    <w:p w:rsidR="00AF6BBA" w:rsidRPr="0012507A" w:rsidRDefault="00AF6BBA" w:rsidP="00AF6BBA">
      <w:pPr>
        <w:pStyle w:val="ListParagraph"/>
        <w:numPr>
          <w:ilvl w:val="0"/>
          <w:numId w:val="2"/>
        </w:numPr>
        <w:spacing w:line="276" w:lineRule="auto"/>
        <w:jc w:val="both"/>
        <w:rPr>
          <w:iCs/>
          <w:sz w:val="24"/>
          <w:szCs w:val="16"/>
        </w:rPr>
      </w:pPr>
      <w:r w:rsidRPr="0012507A">
        <w:rPr>
          <w:iCs/>
          <w:sz w:val="24"/>
          <w:szCs w:val="16"/>
        </w:rPr>
        <w:t xml:space="preserve">To approve </w:t>
      </w:r>
      <w:r>
        <w:rPr>
          <w:iCs/>
          <w:sz w:val="24"/>
          <w:szCs w:val="16"/>
        </w:rPr>
        <w:t xml:space="preserve">Board of Directors Travel, Accommodation and </w:t>
      </w:r>
      <w:r w:rsidRPr="0012507A">
        <w:rPr>
          <w:iCs/>
          <w:sz w:val="24"/>
          <w:szCs w:val="16"/>
        </w:rPr>
        <w:t>Remuneration Policy</w:t>
      </w:r>
      <w:r>
        <w:rPr>
          <w:iCs/>
          <w:sz w:val="24"/>
          <w:szCs w:val="16"/>
        </w:rPr>
        <w:t>, 2019</w:t>
      </w:r>
      <w:r w:rsidRPr="0012507A">
        <w:rPr>
          <w:iCs/>
          <w:sz w:val="24"/>
          <w:szCs w:val="16"/>
        </w:rPr>
        <w:t xml:space="preserve"> as recomm</w:t>
      </w:r>
      <w:r>
        <w:rPr>
          <w:iCs/>
          <w:sz w:val="24"/>
          <w:szCs w:val="16"/>
        </w:rPr>
        <w:t>ended by the Board of Directors.</w:t>
      </w:r>
    </w:p>
    <w:p w:rsidR="00AF6BBA" w:rsidRPr="00902FF6" w:rsidRDefault="00AF6BBA" w:rsidP="00AF6BBA">
      <w:pPr>
        <w:rPr>
          <w:iCs/>
          <w:sz w:val="24"/>
          <w:szCs w:val="16"/>
        </w:rPr>
      </w:pPr>
    </w:p>
    <w:p w:rsidR="00AF6BBA" w:rsidRDefault="00AF6BBA" w:rsidP="00AF6BBA">
      <w:pPr>
        <w:ind w:left="360"/>
        <w:jc w:val="both"/>
        <w:rPr>
          <w:iCs/>
          <w:sz w:val="24"/>
        </w:rPr>
      </w:pPr>
      <w:r>
        <w:rPr>
          <w:b/>
          <w:iCs/>
          <w:sz w:val="24"/>
        </w:rPr>
        <w:t xml:space="preserve">Other </w:t>
      </w:r>
      <w:r w:rsidRPr="00E50AD8">
        <w:rPr>
          <w:b/>
          <w:iCs/>
          <w:sz w:val="24"/>
        </w:rPr>
        <w:t>Business</w:t>
      </w:r>
    </w:p>
    <w:p w:rsidR="00AF6BBA" w:rsidRPr="007912B6" w:rsidRDefault="00AF6BBA" w:rsidP="00AF6BBA">
      <w:pPr>
        <w:ind w:left="360"/>
        <w:jc w:val="both"/>
        <w:rPr>
          <w:iCs/>
          <w:sz w:val="22"/>
        </w:rPr>
      </w:pPr>
    </w:p>
    <w:p w:rsidR="00AF6BBA" w:rsidRPr="00B932EA" w:rsidRDefault="00AF6BBA" w:rsidP="00AF6BBA">
      <w:pPr>
        <w:pStyle w:val="ListParagraph"/>
        <w:numPr>
          <w:ilvl w:val="0"/>
          <w:numId w:val="2"/>
        </w:numPr>
        <w:jc w:val="both"/>
        <w:rPr>
          <w:iCs/>
          <w:sz w:val="24"/>
        </w:rPr>
      </w:pPr>
      <w:r w:rsidRPr="00B932EA">
        <w:rPr>
          <w:iCs/>
          <w:sz w:val="24"/>
        </w:rPr>
        <w:lastRenderedPageBreak/>
        <w:t>Any other business with the permission of the Chair.</w:t>
      </w:r>
    </w:p>
    <w:p w:rsidR="00AF6BBA" w:rsidRDefault="00AF6BBA" w:rsidP="00AF6BBA">
      <w:pPr>
        <w:rPr>
          <w:iCs/>
        </w:rPr>
      </w:pPr>
    </w:p>
    <w:p w:rsidR="00AF6BBA" w:rsidRPr="00DD12B5" w:rsidRDefault="00AF6BBA" w:rsidP="00AF6BBA">
      <w:pPr>
        <w:spacing w:line="276" w:lineRule="auto"/>
        <w:ind w:left="360"/>
        <w:jc w:val="both"/>
        <w:rPr>
          <w:iCs/>
          <w:sz w:val="24"/>
        </w:rPr>
      </w:pPr>
      <w:r w:rsidRPr="00DD12B5">
        <w:rPr>
          <w:sz w:val="24"/>
        </w:rPr>
        <w:t xml:space="preserve">Statement under section 134 (3) of the Companies Act, 2017 pertaining to special business </w:t>
      </w:r>
      <w:r>
        <w:rPr>
          <w:sz w:val="24"/>
        </w:rPr>
        <w:t>is given hereunder.</w:t>
      </w:r>
    </w:p>
    <w:p w:rsidR="00AF6BBA" w:rsidRPr="0030107A" w:rsidRDefault="00AF6BBA" w:rsidP="00AF6BBA">
      <w:pPr>
        <w:ind w:left="5760"/>
        <w:rPr>
          <w:iCs/>
          <w:sz w:val="24"/>
        </w:rPr>
      </w:pPr>
      <w:r w:rsidRPr="0030107A">
        <w:rPr>
          <w:iCs/>
          <w:sz w:val="24"/>
        </w:rPr>
        <w:t>By Order of the Board</w:t>
      </w:r>
    </w:p>
    <w:p w:rsidR="00AF6BBA" w:rsidRDefault="00AF6BBA" w:rsidP="00AF6BBA">
      <w:pPr>
        <w:ind w:left="5760"/>
        <w:rPr>
          <w:iCs/>
        </w:rPr>
      </w:pPr>
    </w:p>
    <w:p w:rsidR="00AF6BBA" w:rsidRPr="00A04152" w:rsidRDefault="00AF6BBA" w:rsidP="00AF6BBA">
      <w:pPr>
        <w:ind w:left="5760"/>
        <w:rPr>
          <w:iCs/>
        </w:rPr>
      </w:pPr>
    </w:p>
    <w:p w:rsidR="00AF6BBA" w:rsidRPr="0030107A" w:rsidRDefault="00AF6BBA" w:rsidP="00AF6BBA">
      <w:pPr>
        <w:ind w:left="5760"/>
        <w:rPr>
          <w:iCs/>
          <w:sz w:val="24"/>
        </w:rPr>
      </w:pPr>
      <w:r>
        <w:rPr>
          <w:b/>
          <w:iCs/>
          <w:sz w:val="24"/>
        </w:rPr>
        <w:t xml:space="preserve">Zahid </w:t>
      </w:r>
      <w:proofErr w:type="spellStart"/>
      <w:r>
        <w:rPr>
          <w:b/>
          <w:iCs/>
          <w:sz w:val="24"/>
        </w:rPr>
        <w:t>Sahibzada</w:t>
      </w:r>
      <w:proofErr w:type="spellEnd"/>
    </w:p>
    <w:p w:rsidR="00AF6BBA" w:rsidRPr="0030107A" w:rsidRDefault="00AF6BBA" w:rsidP="00AF6BBA">
      <w:pPr>
        <w:rPr>
          <w:iCs/>
          <w:sz w:val="24"/>
        </w:rPr>
      </w:pPr>
      <w:r w:rsidRPr="0030107A">
        <w:rPr>
          <w:iCs/>
          <w:sz w:val="24"/>
        </w:rPr>
        <w:t xml:space="preserve">Peshawar: </w:t>
      </w:r>
      <w:r>
        <w:rPr>
          <w:iCs/>
          <w:sz w:val="24"/>
        </w:rPr>
        <w:t>March 8,</w:t>
      </w:r>
      <w:r w:rsidRPr="0030107A">
        <w:rPr>
          <w:iCs/>
          <w:sz w:val="24"/>
        </w:rPr>
        <w:t xml:space="preserve"> 20</w:t>
      </w:r>
      <w:r>
        <w:rPr>
          <w:iCs/>
          <w:sz w:val="24"/>
        </w:rPr>
        <w:t>22</w:t>
      </w:r>
      <w:r>
        <w:rPr>
          <w:iCs/>
          <w:sz w:val="24"/>
        </w:rPr>
        <w:tab/>
      </w:r>
      <w:r w:rsidRPr="0030107A">
        <w:rPr>
          <w:iCs/>
          <w:sz w:val="24"/>
        </w:rPr>
        <w:tab/>
      </w:r>
      <w:r w:rsidRPr="0030107A">
        <w:rPr>
          <w:iCs/>
          <w:sz w:val="24"/>
        </w:rPr>
        <w:tab/>
      </w:r>
      <w:r>
        <w:rPr>
          <w:iCs/>
          <w:sz w:val="24"/>
        </w:rPr>
        <w:tab/>
      </w:r>
      <w:r w:rsidRPr="0030107A">
        <w:rPr>
          <w:iCs/>
          <w:sz w:val="24"/>
        </w:rPr>
        <w:tab/>
        <w:t>Company Secretary</w:t>
      </w:r>
    </w:p>
    <w:p w:rsidR="00AF6BBA" w:rsidRDefault="00AF6BBA" w:rsidP="00AF6BBA">
      <w:pPr>
        <w:rPr>
          <w:b/>
          <w:iCs/>
          <w:sz w:val="24"/>
        </w:rPr>
      </w:pPr>
    </w:p>
    <w:p w:rsidR="00AF6BBA" w:rsidRDefault="00AF6BBA" w:rsidP="00AF6BBA">
      <w:pPr>
        <w:rPr>
          <w:b/>
          <w:iCs/>
          <w:sz w:val="24"/>
        </w:rPr>
      </w:pPr>
    </w:p>
    <w:p w:rsidR="00AF6BBA" w:rsidRPr="0030107A" w:rsidRDefault="00AF6BBA" w:rsidP="00AF6BBA">
      <w:pPr>
        <w:rPr>
          <w:iCs/>
          <w:sz w:val="24"/>
        </w:rPr>
      </w:pPr>
      <w:r w:rsidRPr="0030107A">
        <w:rPr>
          <w:b/>
          <w:iCs/>
          <w:sz w:val="24"/>
        </w:rPr>
        <w:t>Notes:</w:t>
      </w:r>
    </w:p>
    <w:p w:rsidR="00AF6BBA" w:rsidRPr="007912B6" w:rsidRDefault="00AF6BBA" w:rsidP="00AF6BBA">
      <w:pPr>
        <w:pStyle w:val="ListParagraph"/>
        <w:numPr>
          <w:ilvl w:val="0"/>
          <w:numId w:val="1"/>
        </w:numPr>
        <w:spacing w:line="276" w:lineRule="auto"/>
        <w:jc w:val="both"/>
        <w:rPr>
          <w:iCs/>
          <w:sz w:val="24"/>
          <w:szCs w:val="24"/>
        </w:rPr>
      </w:pPr>
      <w:r w:rsidRPr="00371668">
        <w:rPr>
          <w:iCs/>
          <w:sz w:val="24"/>
        </w:rPr>
        <w:t xml:space="preserve">Share Transfer Books of the Bank will remain closed from </w:t>
      </w:r>
      <w:r>
        <w:rPr>
          <w:iCs/>
          <w:sz w:val="24"/>
        </w:rPr>
        <w:t>Wednesday</w:t>
      </w:r>
      <w:r w:rsidRPr="001F642D">
        <w:rPr>
          <w:iCs/>
          <w:sz w:val="24"/>
          <w:szCs w:val="24"/>
        </w:rPr>
        <w:t xml:space="preserve">, March </w:t>
      </w:r>
      <w:r>
        <w:rPr>
          <w:iCs/>
          <w:sz w:val="24"/>
          <w:szCs w:val="24"/>
        </w:rPr>
        <w:t>23</w:t>
      </w:r>
      <w:r w:rsidRPr="001F642D">
        <w:rPr>
          <w:iCs/>
          <w:sz w:val="24"/>
          <w:szCs w:val="24"/>
        </w:rPr>
        <w:t>, 202</w:t>
      </w:r>
      <w:r>
        <w:rPr>
          <w:iCs/>
          <w:sz w:val="24"/>
          <w:szCs w:val="24"/>
        </w:rPr>
        <w:t>2</w:t>
      </w:r>
      <w:r w:rsidRPr="001F642D">
        <w:rPr>
          <w:iCs/>
          <w:sz w:val="24"/>
          <w:szCs w:val="24"/>
        </w:rPr>
        <w:t xml:space="preserve"> to </w:t>
      </w:r>
      <w:r>
        <w:rPr>
          <w:iCs/>
          <w:sz w:val="24"/>
          <w:szCs w:val="24"/>
        </w:rPr>
        <w:t>Tuesday</w:t>
      </w:r>
      <w:r w:rsidRPr="001F642D">
        <w:rPr>
          <w:iCs/>
          <w:sz w:val="24"/>
          <w:szCs w:val="24"/>
        </w:rPr>
        <w:t xml:space="preserve">, March </w:t>
      </w:r>
      <w:r>
        <w:rPr>
          <w:iCs/>
          <w:sz w:val="24"/>
          <w:szCs w:val="24"/>
        </w:rPr>
        <w:t>29</w:t>
      </w:r>
      <w:r w:rsidRPr="001F642D">
        <w:rPr>
          <w:iCs/>
          <w:sz w:val="24"/>
          <w:szCs w:val="24"/>
        </w:rPr>
        <w:t>, 202</w:t>
      </w:r>
      <w:r>
        <w:rPr>
          <w:iCs/>
          <w:sz w:val="24"/>
          <w:szCs w:val="24"/>
        </w:rPr>
        <w:t>2</w:t>
      </w:r>
      <w:r>
        <w:rPr>
          <w:iCs/>
          <w:sz w:val="24"/>
        </w:rPr>
        <w:t xml:space="preserve"> </w:t>
      </w:r>
      <w:r w:rsidRPr="00371668">
        <w:rPr>
          <w:iCs/>
          <w:sz w:val="24"/>
        </w:rPr>
        <w:t>(both days inclusive)</w:t>
      </w:r>
      <w:r w:rsidRPr="00E471C2">
        <w:rPr>
          <w:iCs/>
          <w:sz w:val="24"/>
        </w:rPr>
        <w:t xml:space="preserve"> </w:t>
      </w:r>
      <w:r w:rsidRPr="00E471C2">
        <w:rPr>
          <w:rFonts w:eastAsiaTheme="minorHAnsi"/>
          <w:color w:val="231F20"/>
          <w:sz w:val="24"/>
          <w:szCs w:val="24"/>
        </w:rPr>
        <w:t>to determine the names of members entitled to receive pay outs, if any</w:t>
      </w:r>
      <w:r w:rsidR="00C660D8">
        <w:rPr>
          <w:rFonts w:eastAsiaTheme="minorHAnsi"/>
          <w:color w:val="231F20"/>
          <w:sz w:val="24"/>
          <w:szCs w:val="24"/>
        </w:rPr>
        <w:t>,</w:t>
      </w:r>
      <w:r w:rsidRPr="00E471C2">
        <w:rPr>
          <w:rFonts w:eastAsiaTheme="minorHAnsi"/>
          <w:color w:val="231F20"/>
          <w:sz w:val="24"/>
          <w:szCs w:val="24"/>
        </w:rPr>
        <w:t xml:space="preserve"> and attend and vote in the meeting.</w:t>
      </w:r>
    </w:p>
    <w:p w:rsidR="00AF6BBA" w:rsidRPr="00CF2AFE" w:rsidRDefault="00AF6BBA" w:rsidP="00AF6BBA">
      <w:pPr>
        <w:pStyle w:val="ListParagraph"/>
        <w:spacing w:line="276" w:lineRule="auto"/>
        <w:ind w:left="1080"/>
        <w:jc w:val="both"/>
        <w:rPr>
          <w:iCs/>
          <w:sz w:val="14"/>
          <w:szCs w:val="24"/>
        </w:rPr>
      </w:pPr>
    </w:p>
    <w:p w:rsidR="00AF6BBA" w:rsidRPr="00371668" w:rsidRDefault="00AF6BBA" w:rsidP="00AF6BBA">
      <w:pPr>
        <w:pStyle w:val="xmsonormal"/>
        <w:shd w:val="clear" w:color="auto" w:fill="FFFFFF"/>
        <w:spacing w:before="0" w:beforeAutospacing="0" w:after="0" w:afterAutospacing="0" w:line="276" w:lineRule="auto"/>
        <w:ind w:left="1080"/>
        <w:jc w:val="both"/>
        <w:rPr>
          <w:iCs/>
        </w:rPr>
      </w:pPr>
      <w:r w:rsidRPr="00371668">
        <w:rPr>
          <w:rFonts w:eastAsiaTheme="minorHAnsi"/>
          <w:color w:val="231F20"/>
        </w:rPr>
        <w:t>Transfers received in order at the office of our Share Registrar, M/s. THK Associates (Pvt</w:t>
      </w:r>
      <w:r>
        <w:rPr>
          <w:rFonts w:eastAsiaTheme="minorHAnsi"/>
          <w:color w:val="231F20"/>
        </w:rPr>
        <w:t>.</w:t>
      </w:r>
      <w:r w:rsidRPr="00371668">
        <w:rPr>
          <w:rFonts w:eastAsiaTheme="minorHAnsi"/>
          <w:color w:val="231F20"/>
        </w:rPr>
        <w:t xml:space="preserve">) Limited, located at </w:t>
      </w:r>
      <w:r w:rsidRPr="00DC044C">
        <w:rPr>
          <w:color w:val="181717"/>
        </w:rPr>
        <w:t>Plot No. 32-C, Jami Commercial Street 2, D.H.A., Phase</w:t>
      </w:r>
      <w:r>
        <w:rPr>
          <w:color w:val="181717"/>
        </w:rPr>
        <w:t>-</w:t>
      </w:r>
      <w:r w:rsidRPr="00DC044C">
        <w:rPr>
          <w:color w:val="181717"/>
        </w:rPr>
        <w:t>VII, Karachi-75500</w:t>
      </w:r>
      <w:r>
        <w:rPr>
          <w:color w:val="181717"/>
        </w:rPr>
        <w:t xml:space="preserve"> </w:t>
      </w:r>
      <w:r w:rsidRPr="001F642D">
        <w:rPr>
          <w:rFonts w:eastAsiaTheme="minorHAnsi"/>
          <w:color w:val="231F20"/>
        </w:rPr>
        <w:t xml:space="preserve">by the close of business on </w:t>
      </w:r>
      <w:r>
        <w:rPr>
          <w:rFonts w:eastAsiaTheme="minorHAnsi"/>
          <w:color w:val="231F20"/>
        </w:rPr>
        <w:t xml:space="preserve">Tuesday, </w:t>
      </w:r>
      <w:r w:rsidRPr="001F642D">
        <w:rPr>
          <w:rFonts w:eastAsiaTheme="minorHAnsi"/>
          <w:color w:val="231F20"/>
        </w:rPr>
        <w:t xml:space="preserve">March </w:t>
      </w:r>
      <w:r>
        <w:rPr>
          <w:rFonts w:eastAsiaTheme="minorHAnsi"/>
          <w:color w:val="231F20"/>
        </w:rPr>
        <w:t>22</w:t>
      </w:r>
      <w:r w:rsidRPr="001F642D">
        <w:rPr>
          <w:rFonts w:eastAsiaTheme="minorHAnsi"/>
          <w:color w:val="231F20"/>
        </w:rPr>
        <w:t>, 202</w:t>
      </w:r>
      <w:r>
        <w:rPr>
          <w:rFonts w:eastAsiaTheme="minorHAnsi"/>
          <w:color w:val="231F20"/>
        </w:rPr>
        <w:t>2</w:t>
      </w:r>
      <w:r w:rsidRPr="00371668">
        <w:rPr>
          <w:rFonts w:eastAsiaTheme="minorHAnsi"/>
          <w:color w:val="231F20"/>
        </w:rPr>
        <w:t xml:space="preserve"> will be treated in time for the said purpose.</w:t>
      </w:r>
    </w:p>
    <w:p w:rsidR="00AF6BBA" w:rsidRPr="00CF2AFE" w:rsidRDefault="00AF6BBA" w:rsidP="00AF6BBA">
      <w:pPr>
        <w:ind w:left="360"/>
        <w:jc w:val="both"/>
        <w:rPr>
          <w:iCs/>
          <w:sz w:val="14"/>
        </w:rPr>
      </w:pPr>
    </w:p>
    <w:p w:rsidR="00AF6BBA" w:rsidRDefault="00AF6BBA" w:rsidP="00AF6BBA">
      <w:pPr>
        <w:numPr>
          <w:ilvl w:val="0"/>
          <w:numId w:val="1"/>
        </w:numPr>
        <w:jc w:val="both"/>
        <w:rPr>
          <w:iCs/>
          <w:sz w:val="24"/>
        </w:rPr>
      </w:pPr>
      <w:r>
        <w:rPr>
          <w:iCs/>
          <w:sz w:val="24"/>
        </w:rPr>
        <w:t>All members are entitled to attend and vote at the meeting.</w:t>
      </w:r>
    </w:p>
    <w:p w:rsidR="00AF6BBA" w:rsidRPr="00CF2AFE" w:rsidRDefault="00AF6BBA" w:rsidP="00AF6BBA">
      <w:pPr>
        <w:jc w:val="both"/>
        <w:rPr>
          <w:iCs/>
          <w:sz w:val="14"/>
        </w:rPr>
      </w:pPr>
    </w:p>
    <w:p w:rsidR="00AF6BBA" w:rsidRDefault="00AF6BBA" w:rsidP="00AF6BBA">
      <w:pPr>
        <w:numPr>
          <w:ilvl w:val="0"/>
          <w:numId w:val="1"/>
        </w:numPr>
        <w:spacing w:line="276" w:lineRule="auto"/>
        <w:jc w:val="both"/>
        <w:rPr>
          <w:iCs/>
          <w:sz w:val="24"/>
        </w:rPr>
      </w:pPr>
      <w:r>
        <w:rPr>
          <w:iCs/>
          <w:sz w:val="24"/>
        </w:rPr>
        <w:t>A member entitled to attend and vote at the meeting, is entitled to appoint another member as a proxy to attend, speak and vote for him/her. The proxy appointed should be a member of the Bank of Khyber.</w:t>
      </w:r>
    </w:p>
    <w:p w:rsidR="00AF6BBA" w:rsidRPr="00CF2AFE" w:rsidRDefault="00AF6BBA" w:rsidP="00AF6BBA">
      <w:pPr>
        <w:jc w:val="both"/>
        <w:rPr>
          <w:iCs/>
          <w:sz w:val="14"/>
        </w:rPr>
      </w:pPr>
    </w:p>
    <w:p w:rsidR="00AF6BBA" w:rsidRDefault="00AF6BBA" w:rsidP="00AF6BBA">
      <w:pPr>
        <w:numPr>
          <w:ilvl w:val="0"/>
          <w:numId w:val="1"/>
        </w:numPr>
        <w:spacing w:line="276" w:lineRule="auto"/>
        <w:jc w:val="both"/>
        <w:rPr>
          <w:iCs/>
          <w:sz w:val="24"/>
        </w:rPr>
      </w:pPr>
      <w:r>
        <w:rPr>
          <w:iCs/>
          <w:sz w:val="24"/>
        </w:rPr>
        <w:t>The instrument of proxy applicable for the meeting is being provided with the notice sent to members. Further copies of the instrument of proxy, if required, may be obtained from the Registered Office of the Bank during normal office hours.</w:t>
      </w:r>
    </w:p>
    <w:p w:rsidR="00AF6BBA" w:rsidRPr="00CF2AFE" w:rsidRDefault="00AF6BBA" w:rsidP="00AF6BBA">
      <w:pPr>
        <w:jc w:val="both"/>
        <w:rPr>
          <w:iCs/>
          <w:sz w:val="14"/>
        </w:rPr>
      </w:pPr>
    </w:p>
    <w:p w:rsidR="00AF6BBA" w:rsidRDefault="00AF6BBA" w:rsidP="00AF6BBA">
      <w:pPr>
        <w:numPr>
          <w:ilvl w:val="0"/>
          <w:numId w:val="1"/>
        </w:numPr>
        <w:spacing w:line="276" w:lineRule="auto"/>
        <w:jc w:val="both"/>
        <w:rPr>
          <w:iCs/>
          <w:sz w:val="24"/>
        </w:rPr>
      </w:pPr>
      <w:r>
        <w:rPr>
          <w:iCs/>
          <w:sz w:val="24"/>
        </w:rPr>
        <w:t>The instrument of proxy and a Power of Attorney or other authority (if any) under which it is signed, or notarized copy of such Power of Attorney must be valid and deposited at the Registered Office of the Bank not less than 48 hours before the time of the meeting.</w:t>
      </w:r>
    </w:p>
    <w:p w:rsidR="00AF6BBA" w:rsidRPr="00CF2AFE" w:rsidRDefault="00AF6BBA" w:rsidP="00AF6BBA">
      <w:pPr>
        <w:jc w:val="both"/>
        <w:rPr>
          <w:iCs/>
          <w:sz w:val="14"/>
        </w:rPr>
      </w:pPr>
    </w:p>
    <w:p w:rsidR="00AF6BBA" w:rsidRDefault="00AF6BBA" w:rsidP="00AF6BBA">
      <w:pPr>
        <w:numPr>
          <w:ilvl w:val="0"/>
          <w:numId w:val="1"/>
        </w:numPr>
        <w:spacing w:line="276" w:lineRule="auto"/>
        <w:jc w:val="both"/>
        <w:rPr>
          <w:iCs/>
          <w:sz w:val="24"/>
        </w:rPr>
      </w:pPr>
      <w:r>
        <w:rPr>
          <w:iCs/>
          <w:sz w:val="24"/>
        </w:rPr>
        <w:t xml:space="preserve">In case of Proxy for an individual beneficial owner of CDC, attested copies of beneficial owner’s CNIC or passport, Account and Participant’s I.D. numbers must be deposited along with the Form of Proxy. In case of Proxy for corporate members, he/she should bring the usual documents required for such purpose. </w:t>
      </w:r>
    </w:p>
    <w:p w:rsidR="00AF6BBA" w:rsidRPr="00CF2AFE" w:rsidRDefault="00AF6BBA" w:rsidP="00AF6BBA">
      <w:pPr>
        <w:pStyle w:val="ListParagraph"/>
        <w:rPr>
          <w:sz w:val="14"/>
        </w:rPr>
      </w:pPr>
    </w:p>
    <w:p w:rsidR="00AF6BBA" w:rsidRDefault="00AF6BBA" w:rsidP="00AF6BBA">
      <w:pPr>
        <w:spacing w:line="276" w:lineRule="auto"/>
        <w:ind w:left="1080"/>
        <w:jc w:val="both"/>
        <w:rPr>
          <w:sz w:val="24"/>
        </w:rPr>
      </w:pPr>
      <w:r w:rsidRPr="001A3219">
        <w:rPr>
          <w:sz w:val="24"/>
        </w:rPr>
        <w:t xml:space="preserve">In case of corporate entity, the resolution of Board of Directors / Power of Attorney with specimen signature </w:t>
      </w:r>
      <w:r>
        <w:rPr>
          <w:sz w:val="24"/>
        </w:rPr>
        <w:t xml:space="preserve">of the nominee </w:t>
      </w:r>
      <w:r w:rsidRPr="001A3219">
        <w:rPr>
          <w:sz w:val="24"/>
        </w:rPr>
        <w:t xml:space="preserve">shall be produced along with the proxy form </w:t>
      </w:r>
      <w:r>
        <w:rPr>
          <w:sz w:val="24"/>
        </w:rPr>
        <w:t>at the time of attending the meeting.</w:t>
      </w:r>
    </w:p>
    <w:p w:rsidR="00AF6BBA" w:rsidRDefault="00AF6BBA" w:rsidP="00AF6BBA">
      <w:pPr>
        <w:spacing w:line="276" w:lineRule="auto"/>
        <w:ind w:left="1080"/>
        <w:jc w:val="both"/>
        <w:rPr>
          <w:iCs/>
          <w:sz w:val="24"/>
        </w:rPr>
      </w:pPr>
    </w:p>
    <w:p w:rsidR="00AF6BBA" w:rsidRPr="00CF2AFE" w:rsidRDefault="00AF6BBA" w:rsidP="00AF6BBA">
      <w:pPr>
        <w:jc w:val="both"/>
        <w:rPr>
          <w:iCs/>
          <w:sz w:val="14"/>
        </w:rPr>
      </w:pPr>
    </w:p>
    <w:p w:rsidR="00AF6BBA" w:rsidRDefault="00AF6BBA" w:rsidP="00AF6BBA">
      <w:pPr>
        <w:numPr>
          <w:ilvl w:val="0"/>
          <w:numId w:val="1"/>
        </w:numPr>
        <w:spacing w:line="276" w:lineRule="auto"/>
        <w:jc w:val="both"/>
        <w:rPr>
          <w:iCs/>
          <w:sz w:val="24"/>
          <w:szCs w:val="24"/>
        </w:rPr>
      </w:pPr>
      <w:r>
        <w:rPr>
          <w:iCs/>
          <w:sz w:val="24"/>
          <w:szCs w:val="24"/>
        </w:rPr>
        <w:lastRenderedPageBreak/>
        <w:t>The proxy shall produce his / her original CNIC or passport at the time of the meeting.</w:t>
      </w:r>
    </w:p>
    <w:p w:rsidR="00AF6BBA" w:rsidRPr="00DE4472" w:rsidRDefault="00AF6BBA" w:rsidP="00AF6BBA">
      <w:pPr>
        <w:spacing w:line="276" w:lineRule="auto"/>
        <w:ind w:left="360"/>
        <w:jc w:val="both"/>
        <w:rPr>
          <w:iCs/>
          <w:sz w:val="14"/>
          <w:szCs w:val="24"/>
        </w:rPr>
      </w:pPr>
    </w:p>
    <w:p w:rsidR="00AF6BBA" w:rsidRPr="00DE4472" w:rsidRDefault="00AF6BBA" w:rsidP="00AF6BBA">
      <w:pPr>
        <w:numPr>
          <w:ilvl w:val="0"/>
          <w:numId w:val="1"/>
        </w:numPr>
        <w:spacing w:line="276" w:lineRule="auto"/>
        <w:jc w:val="both"/>
        <w:rPr>
          <w:iCs/>
          <w:sz w:val="24"/>
          <w:szCs w:val="24"/>
        </w:rPr>
      </w:pPr>
      <w:r w:rsidRPr="00371668">
        <w:rPr>
          <w:rFonts w:eastAsiaTheme="minorHAnsi"/>
          <w:color w:val="231F20"/>
          <w:sz w:val="24"/>
          <w:szCs w:val="24"/>
        </w:rPr>
        <w:t xml:space="preserve">Members are requested to </w:t>
      </w:r>
      <w:r>
        <w:rPr>
          <w:rFonts w:eastAsiaTheme="minorHAnsi"/>
          <w:color w:val="231F20"/>
          <w:sz w:val="24"/>
          <w:szCs w:val="24"/>
        </w:rPr>
        <w:t xml:space="preserve">immediately </w:t>
      </w:r>
      <w:r w:rsidRPr="00371668">
        <w:rPr>
          <w:rFonts w:eastAsiaTheme="minorHAnsi"/>
          <w:color w:val="231F20"/>
          <w:sz w:val="24"/>
          <w:szCs w:val="24"/>
        </w:rPr>
        <w:t>communicate change</w:t>
      </w:r>
      <w:r>
        <w:rPr>
          <w:rFonts w:eastAsiaTheme="minorHAnsi"/>
          <w:color w:val="231F20"/>
          <w:sz w:val="24"/>
          <w:szCs w:val="24"/>
        </w:rPr>
        <w:t>s</w:t>
      </w:r>
      <w:r w:rsidRPr="00371668">
        <w:rPr>
          <w:rFonts w:eastAsiaTheme="minorHAnsi"/>
          <w:color w:val="231F20"/>
          <w:sz w:val="24"/>
          <w:szCs w:val="24"/>
        </w:rPr>
        <w:t xml:space="preserve"> in their </w:t>
      </w:r>
      <w:r>
        <w:rPr>
          <w:rFonts w:eastAsiaTheme="minorHAnsi"/>
          <w:color w:val="231F20"/>
          <w:sz w:val="24"/>
          <w:szCs w:val="24"/>
        </w:rPr>
        <w:t xml:space="preserve">registered </w:t>
      </w:r>
      <w:r w:rsidRPr="00371668">
        <w:rPr>
          <w:rFonts w:eastAsiaTheme="minorHAnsi"/>
          <w:color w:val="231F20"/>
          <w:sz w:val="24"/>
          <w:szCs w:val="24"/>
        </w:rPr>
        <w:t>addresses</w:t>
      </w:r>
      <w:r>
        <w:rPr>
          <w:rFonts w:eastAsiaTheme="minorHAnsi"/>
          <w:color w:val="231F20"/>
          <w:sz w:val="24"/>
          <w:szCs w:val="24"/>
        </w:rPr>
        <w:t xml:space="preserve">, if any, to the Bank’s </w:t>
      </w:r>
      <w:r w:rsidRPr="00371668">
        <w:rPr>
          <w:rFonts w:eastAsiaTheme="minorHAnsi"/>
          <w:color w:val="231F20"/>
          <w:sz w:val="24"/>
          <w:szCs w:val="24"/>
        </w:rPr>
        <w:t>Share</w:t>
      </w:r>
      <w:r>
        <w:rPr>
          <w:rFonts w:eastAsiaTheme="minorHAnsi"/>
          <w:color w:val="231F20"/>
          <w:sz w:val="24"/>
          <w:szCs w:val="24"/>
        </w:rPr>
        <w:t>s</w:t>
      </w:r>
      <w:r w:rsidRPr="00371668">
        <w:rPr>
          <w:rFonts w:eastAsiaTheme="minorHAnsi"/>
          <w:color w:val="231F20"/>
          <w:sz w:val="24"/>
          <w:szCs w:val="24"/>
        </w:rPr>
        <w:t xml:space="preserve"> Registrar</w:t>
      </w:r>
      <w:r>
        <w:rPr>
          <w:rFonts w:eastAsiaTheme="minorHAnsi"/>
          <w:color w:val="231F20"/>
          <w:sz w:val="24"/>
          <w:szCs w:val="24"/>
        </w:rPr>
        <w:t xml:space="preserve"> before start of the book closure period</w:t>
      </w:r>
      <w:r w:rsidRPr="00371668">
        <w:rPr>
          <w:rFonts w:eastAsiaTheme="minorHAnsi"/>
          <w:color w:val="231F20"/>
          <w:sz w:val="24"/>
          <w:szCs w:val="24"/>
        </w:rPr>
        <w:t>.</w:t>
      </w:r>
    </w:p>
    <w:p w:rsidR="00AF6BBA" w:rsidRPr="00CF2AFE" w:rsidRDefault="00AF6BBA" w:rsidP="00AF6BBA">
      <w:pPr>
        <w:jc w:val="both"/>
        <w:rPr>
          <w:iCs/>
          <w:sz w:val="14"/>
        </w:rPr>
      </w:pPr>
    </w:p>
    <w:p w:rsidR="00AF6BBA" w:rsidRDefault="00AF6BBA" w:rsidP="00AF6BBA">
      <w:pPr>
        <w:numPr>
          <w:ilvl w:val="0"/>
          <w:numId w:val="1"/>
        </w:numPr>
        <w:jc w:val="both"/>
        <w:rPr>
          <w:iCs/>
          <w:sz w:val="24"/>
        </w:rPr>
      </w:pPr>
      <w:r>
        <w:rPr>
          <w:iCs/>
          <w:sz w:val="24"/>
        </w:rPr>
        <w:t>Form of Proxy, if required, should be signed on Rs.5/- Revenue Stamp.</w:t>
      </w:r>
    </w:p>
    <w:p w:rsidR="00AF6BBA" w:rsidRDefault="00AF6BBA" w:rsidP="00AF6BBA">
      <w:pPr>
        <w:rPr>
          <w:iCs/>
          <w:sz w:val="24"/>
        </w:rPr>
      </w:pPr>
    </w:p>
    <w:p w:rsidR="00AF6BBA" w:rsidRPr="00D65F8D" w:rsidRDefault="00AF6BBA" w:rsidP="00AF6BBA">
      <w:pPr>
        <w:rPr>
          <w:b/>
          <w:iCs/>
          <w:sz w:val="24"/>
        </w:rPr>
      </w:pPr>
      <w:r w:rsidRPr="00D65F8D">
        <w:rPr>
          <w:b/>
          <w:iCs/>
          <w:sz w:val="24"/>
        </w:rPr>
        <w:t>FOR SHAREHOLDERS’ ATTENTION</w:t>
      </w:r>
    </w:p>
    <w:p w:rsidR="00AF6BBA" w:rsidRDefault="00AF6BBA" w:rsidP="00AF6BBA">
      <w:pPr>
        <w:rPr>
          <w:iCs/>
          <w:sz w:val="24"/>
        </w:rPr>
      </w:pPr>
    </w:p>
    <w:p w:rsidR="00AF6BBA" w:rsidRPr="00783433" w:rsidRDefault="00AF6BBA" w:rsidP="00AF6BBA">
      <w:pPr>
        <w:autoSpaceDE w:val="0"/>
        <w:autoSpaceDN w:val="0"/>
        <w:adjustRightInd w:val="0"/>
        <w:spacing w:line="276" w:lineRule="auto"/>
        <w:jc w:val="both"/>
        <w:rPr>
          <w:rFonts w:eastAsiaTheme="minorHAnsi"/>
          <w:b/>
          <w:color w:val="000000"/>
          <w:sz w:val="24"/>
          <w:szCs w:val="24"/>
        </w:rPr>
      </w:pPr>
      <w:r w:rsidRPr="00783433">
        <w:rPr>
          <w:rFonts w:eastAsiaTheme="minorHAnsi"/>
          <w:b/>
          <w:color w:val="000000"/>
          <w:sz w:val="24"/>
          <w:szCs w:val="24"/>
        </w:rPr>
        <w:t>Tra</w:t>
      </w:r>
      <w:r>
        <w:rPr>
          <w:rFonts w:eastAsiaTheme="minorHAnsi"/>
          <w:b/>
          <w:color w:val="000000"/>
          <w:sz w:val="24"/>
          <w:szCs w:val="24"/>
        </w:rPr>
        <w:t>nsmission</w:t>
      </w:r>
      <w:r w:rsidR="00C660D8">
        <w:rPr>
          <w:rFonts w:eastAsiaTheme="minorHAnsi"/>
          <w:b/>
          <w:color w:val="000000"/>
          <w:sz w:val="24"/>
          <w:szCs w:val="24"/>
        </w:rPr>
        <w:t xml:space="preserve"> of Annual Report 2021</w:t>
      </w:r>
    </w:p>
    <w:p w:rsidR="00AF6BBA" w:rsidRDefault="00AF6BBA" w:rsidP="00AF6BBA">
      <w:pPr>
        <w:autoSpaceDE w:val="0"/>
        <w:autoSpaceDN w:val="0"/>
        <w:adjustRightInd w:val="0"/>
        <w:spacing w:line="276" w:lineRule="auto"/>
        <w:jc w:val="both"/>
        <w:rPr>
          <w:rFonts w:eastAsiaTheme="minorHAnsi"/>
          <w:color w:val="000000"/>
          <w:sz w:val="24"/>
          <w:szCs w:val="24"/>
        </w:rPr>
      </w:pPr>
      <w:r w:rsidRPr="00783433">
        <w:rPr>
          <w:rFonts w:eastAsiaTheme="minorHAnsi"/>
          <w:color w:val="000000"/>
          <w:sz w:val="24"/>
          <w:szCs w:val="24"/>
        </w:rPr>
        <w:t>In</w:t>
      </w:r>
      <w:r>
        <w:rPr>
          <w:rFonts w:eastAsiaTheme="minorHAnsi"/>
          <w:color w:val="000000"/>
          <w:sz w:val="24"/>
          <w:szCs w:val="24"/>
        </w:rPr>
        <w:t xml:space="preserve"> </w:t>
      </w:r>
      <w:r w:rsidRPr="00783433">
        <w:rPr>
          <w:rFonts w:eastAsiaTheme="minorHAnsi"/>
          <w:color w:val="000000"/>
          <w:sz w:val="24"/>
          <w:szCs w:val="24"/>
        </w:rPr>
        <w:t>accordance with</w:t>
      </w:r>
      <w:r>
        <w:rPr>
          <w:rFonts w:eastAsiaTheme="minorHAnsi"/>
          <w:color w:val="000000"/>
          <w:sz w:val="24"/>
          <w:szCs w:val="24"/>
        </w:rPr>
        <w:t xml:space="preserve"> </w:t>
      </w:r>
      <w:r w:rsidRPr="00783433">
        <w:rPr>
          <w:rFonts w:eastAsiaTheme="minorHAnsi"/>
          <w:color w:val="000000"/>
          <w:sz w:val="24"/>
          <w:szCs w:val="24"/>
        </w:rPr>
        <w:t xml:space="preserve">the Shareholders’ approval accorded in </w:t>
      </w:r>
      <w:r>
        <w:rPr>
          <w:rFonts w:eastAsiaTheme="minorHAnsi"/>
          <w:color w:val="000000"/>
          <w:sz w:val="24"/>
          <w:szCs w:val="24"/>
        </w:rPr>
        <w:t>29</w:t>
      </w:r>
      <w:r w:rsidRPr="00783433">
        <w:rPr>
          <w:rFonts w:eastAsiaTheme="minorHAnsi"/>
          <w:color w:val="000000"/>
          <w:sz w:val="24"/>
          <w:szCs w:val="24"/>
          <w:vertAlign w:val="superscript"/>
        </w:rPr>
        <w:t>th</w:t>
      </w:r>
      <w:r>
        <w:rPr>
          <w:rFonts w:eastAsiaTheme="minorHAnsi"/>
          <w:color w:val="000000"/>
          <w:sz w:val="24"/>
          <w:szCs w:val="24"/>
        </w:rPr>
        <w:t xml:space="preserve"> </w:t>
      </w:r>
      <w:r w:rsidRPr="00783433">
        <w:rPr>
          <w:rFonts w:eastAsiaTheme="minorHAnsi"/>
          <w:color w:val="000000"/>
          <w:sz w:val="24"/>
          <w:szCs w:val="24"/>
        </w:rPr>
        <w:t>Annual General</w:t>
      </w:r>
      <w:r>
        <w:rPr>
          <w:rFonts w:eastAsiaTheme="minorHAnsi"/>
          <w:color w:val="000000"/>
          <w:sz w:val="24"/>
          <w:szCs w:val="24"/>
        </w:rPr>
        <w:t xml:space="preserve"> </w:t>
      </w:r>
      <w:r w:rsidRPr="00783433">
        <w:rPr>
          <w:rFonts w:eastAsiaTheme="minorHAnsi"/>
          <w:color w:val="000000"/>
          <w:sz w:val="24"/>
          <w:szCs w:val="24"/>
        </w:rPr>
        <w:t>Meeting held on March 2</w:t>
      </w:r>
      <w:r>
        <w:rPr>
          <w:rFonts w:eastAsiaTheme="minorHAnsi"/>
          <w:color w:val="000000"/>
          <w:sz w:val="24"/>
          <w:szCs w:val="24"/>
        </w:rPr>
        <w:t>7</w:t>
      </w:r>
      <w:r w:rsidRPr="00783433">
        <w:rPr>
          <w:rFonts w:eastAsiaTheme="minorHAnsi"/>
          <w:color w:val="000000"/>
          <w:sz w:val="24"/>
          <w:szCs w:val="24"/>
        </w:rPr>
        <w:t>, 20</w:t>
      </w:r>
      <w:r>
        <w:rPr>
          <w:rFonts w:eastAsiaTheme="minorHAnsi"/>
          <w:color w:val="000000"/>
          <w:sz w:val="24"/>
          <w:szCs w:val="24"/>
        </w:rPr>
        <w:t>20</w:t>
      </w:r>
      <w:r w:rsidRPr="00783433">
        <w:rPr>
          <w:rFonts w:eastAsiaTheme="minorHAnsi"/>
          <w:color w:val="000000"/>
          <w:sz w:val="24"/>
          <w:szCs w:val="24"/>
        </w:rPr>
        <w:t xml:space="preserve">, </w:t>
      </w:r>
      <w:r>
        <w:rPr>
          <w:rFonts w:eastAsiaTheme="minorHAnsi"/>
          <w:color w:val="000000"/>
          <w:sz w:val="24"/>
          <w:szCs w:val="24"/>
        </w:rPr>
        <w:t xml:space="preserve">USBs </w:t>
      </w:r>
      <w:r w:rsidRPr="00783433">
        <w:rPr>
          <w:rFonts w:eastAsiaTheme="minorHAnsi"/>
          <w:color w:val="000000"/>
          <w:sz w:val="24"/>
          <w:szCs w:val="24"/>
        </w:rPr>
        <w:t>have been dispatched</w:t>
      </w:r>
      <w:r>
        <w:rPr>
          <w:rFonts w:eastAsiaTheme="minorHAnsi"/>
          <w:color w:val="000000"/>
          <w:sz w:val="24"/>
          <w:szCs w:val="24"/>
        </w:rPr>
        <w:t xml:space="preserve"> </w:t>
      </w:r>
      <w:r w:rsidRPr="00783433">
        <w:rPr>
          <w:rFonts w:eastAsiaTheme="minorHAnsi"/>
          <w:color w:val="000000"/>
          <w:sz w:val="24"/>
          <w:szCs w:val="24"/>
        </w:rPr>
        <w:t xml:space="preserve">to </w:t>
      </w:r>
      <w:r>
        <w:rPr>
          <w:rFonts w:eastAsiaTheme="minorHAnsi"/>
          <w:color w:val="000000"/>
          <w:sz w:val="24"/>
          <w:szCs w:val="24"/>
        </w:rPr>
        <w:t>s</w:t>
      </w:r>
      <w:r w:rsidRPr="00783433">
        <w:rPr>
          <w:rFonts w:eastAsiaTheme="minorHAnsi"/>
          <w:color w:val="000000"/>
          <w:sz w:val="24"/>
          <w:szCs w:val="24"/>
        </w:rPr>
        <w:t xml:space="preserve">hareholders </w:t>
      </w:r>
      <w:r>
        <w:rPr>
          <w:rFonts w:eastAsiaTheme="minorHAnsi"/>
          <w:color w:val="000000"/>
          <w:sz w:val="24"/>
          <w:szCs w:val="24"/>
        </w:rPr>
        <w:t xml:space="preserve">at their registered addresses </w:t>
      </w:r>
      <w:r w:rsidRPr="00783433">
        <w:rPr>
          <w:rFonts w:eastAsiaTheme="minorHAnsi"/>
          <w:color w:val="000000"/>
          <w:sz w:val="24"/>
          <w:szCs w:val="24"/>
        </w:rPr>
        <w:t>available</w:t>
      </w:r>
      <w:r>
        <w:rPr>
          <w:rFonts w:eastAsiaTheme="minorHAnsi"/>
          <w:color w:val="000000"/>
          <w:sz w:val="24"/>
          <w:szCs w:val="24"/>
        </w:rPr>
        <w:t xml:space="preserve"> </w:t>
      </w:r>
      <w:r w:rsidRPr="00783433">
        <w:rPr>
          <w:rFonts w:eastAsiaTheme="minorHAnsi"/>
          <w:color w:val="000000"/>
          <w:sz w:val="24"/>
          <w:szCs w:val="24"/>
        </w:rPr>
        <w:t>with the Share</w:t>
      </w:r>
      <w:r>
        <w:rPr>
          <w:rFonts w:eastAsiaTheme="minorHAnsi"/>
          <w:color w:val="000000"/>
          <w:sz w:val="24"/>
          <w:szCs w:val="24"/>
        </w:rPr>
        <w:t>s</w:t>
      </w:r>
      <w:r w:rsidRPr="00783433">
        <w:rPr>
          <w:rFonts w:eastAsiaTheme="minorHAnsi"/>
          <w:color w:val="000000"/>
          <w:sz w:val="24"/>
          <w:szCs w:val="24"/>
        </w:rPr>
        <w:t xml:space="preserve"> Registrar. However, the Bank would provide</w:t>
      </w:r>
      <w:r>
        <w:rPr>
          <w:rFonts w:eastAsiaTheme="minorHAnsi"/>
          <w:color w:val="000000"/>
          <w:sz w:val="24"/>
          <w:szCs w:val="24"/>
        </w:rPr>
        <w:t xml:space="preserve"> </w:t>
      </w:r>
      <w:r w:rsidRPr="00783433">
        <w:rPr>
          <w:rFonts w:eastAsiaTheme="minorHAnsi"/>
          <w:color w:val="000000"/>
          <w:sz w:val="24"/>
          <w:szCs w:val="24"/>
        </w:rPr>
        <w:t xml:space="preserve">hard copies of the Annual Report to the </w:t>
      </w:r>
      <w:r>
        <w:rPr>
          <w:rFonts w:eastAsiaTheme="minorHAnsi"/>
          <w:color w:val="000000"/>
          <w:sz w:val="24"/>
          <w:szCs w:val="24"/>
        </w:rPr>
        <w:t>s</w:t>
      </w:r>
      <w:r w:rsidRPr="00783433">
        <w:rPr>
          <w:rFonts w:eastAsiaTheme="minorHAnsi"/>
          <w:color w:val="000000"/>
          <w:sz w:val="24"/>
          <w:szCs w:val="24"/>
        </w:rPr>
        <w:t>hareholders on their</w:t>
      </w:r>
      <w:r>
        <w:rPr>
          <w:rFonts w:eastAsiaTheme="minorHAnsi"/>
          <w:color w:val="000000"/>
          <w:sz w:val="24"/>
          <w:szCs w:val="24"/>
        </w:rPr>
        <w:t xml:space="preserve"> </w:t>
      </w:r>
      <w:r w:rsidRPr="00783433">
        <w:rPr>
          <w:rFonts w:eastAsiaTheme="minorHAnsi"/>
          <w:color w:val="000000"/>
          <w:sz w:val="24"/>
          <w:szCs w:val="24"/>
        </w:rPr>
        <w:t>demand at their registered addresses, free of cost, within one</w:t>
      </w:r>
      <w:r>
        <w:rPr>
          <w:rFonts w:eastAsiaTheme="minorHAnsi"/>
          <w:color w:val="000000"/>
          <w:sz w:val="24"/>
          <w:szCs w:val="24"/>
        </w:rPr>
        <w:t xml:space="preserve"> </w:t>
      </w:r>
      <w:r w:rsidRPr="00783433">
        <w:rPr>
          <w:rFonts w:eastAsiaTheme="minorHAnsi"/>
          <w:color w:val="000000"/>
          <w:sz w:val="24"/>
          <w:szCs w:val="24"/>
        </w:rPr>
        <w:t xml:space="preserve">week of such request. </w:t>
      </w:r>
    </w:p>
    <w:p w:rsidR="00AF6BBA" w:rsidRPr="00783433" w:rsidRDefault="00AF6BBA" w:rsidP="00AF6BBA">
      <w:pPr>
        <w:autoSpaceDE w:val="0"/>
        <w:autoSpaceDN w:val="0"/>
        <w:adjustRightInd w:val="0"/>
        <w:spacing w:line="276" w:lineRule="auto"/>
        <w:jc w:val="both"/>
        <w:rPr>
          <w:iCs/>
          <w:sz w:val="24"/>
        </w:rPr>
      </w:pPr>
    </w:p>
    <w:p w:rsidR="00AF6BBA" w:rsidRPr="007521BA" w:rsidRDefault="00AF6BBA" w:rsidP="00AF6BBA">
      <w:pPr>
        <w:autoSpaceDE w:val="0"/>
        <w:autoSpaceDN w:val="0"/>
        <w:adjustRightInd w:val="0"/>
        <w:jc w:val="both"/>
        <w:rPr>
          <w:rFonts w:eastAsiaTheme="minorHAnsi"/>
          <w:b/>
          <w:color w:val="231F20"/>
          <w:sz w:val="24"/>
          <w:szCs w:val="24"/>
        </w:rPr>
      </w:pPr>
      <w:r w:rsidRPr="007521BA">
        <w:rPr>
          <w:rFonts w:eastAsiaTheme="minorHAnsi"/>
          <w:b/>
          <w:color w:val="231F20"/>
          <w:sz w:val="24"/>
          <w:szCs w:val="24"/>
        </w:rPr>
        <w:t>Payment of Cash Dividend Electronically (e-Dividend) / Dividend Mandate</w:t>
      </w:r>
    </w:p>
    <w:p w:rsidR="00AF6BBA" w:rsidRDefault="00AF6BBA" w:rsidP="00AF6BBA">
      <w:pPr>
        <w:autoSpaceDE w:val="0"/>
        <w:autoSpaceDN w:val="0"/>
        <w:adjustRightInd w:val="0"/>
        <w:spacing w:line="276" w:lineRule="auto"/>
        <w:jc w:val="both"/>
        <w:rPr>
          <w:rFonts w:eastAsiaTheme="minorHAnsi"/>
          <w:color w:val="231F20"/>
          <w:sz w:val="24"/>
          <w:szCs w:val="24"/>
        </w:rPr>
      </w:pPr>
      <w:r w:rsidRPr="00ED1191">
        <w:rPr>
          <w:rFonts w:eastAsiaTheme="minorHAnsi"/>
          <w:sz w:val="24"/>
          <w:szCs w:val="24"/>
        </w:rPr>
        <w:t>As per Companies Act, 2017 and Companies (Distribution of</w:t>
      </w:r>
      <w:r>
        <w:rPr>
          <w:rFonts w:eastAsiaTheme="minorHAnsi"/>
          <w:sz w:val="24"/>
          <w:szCs w:val="24"/>
        </w:rPr>
        <w:t xml:space="preserve"> </w:t>
      </w:r>
      <w:r w:rsidRPr="00ED1191">
        <w:rPr>
          <w:rFonts w:eastAsiaTheme="minorHAnsi"/>
          <w:sz w:val="24"/>
          <w:szCs w:val="24"/>
        </w:rPr>
        <w:t>Dividends) Regulation 2017, any dividend payable in cash by</w:t>
      </w:r>
      <w:r>
        <w:rPr>
          <w:rFonts w:eastAsiaTheme="minorHAnsi"/>
          <w:sz w:val="24"/>
          <w:szCs w:val="24"/>
        </w:rPr>
        <w:t xml:space="preserve"> </w:t>
      </w:r>
      <w:r w:rsidRPr="00ED1191">
        <w:rPr>
          <w:rFonts w:eastAsiaTheme="minorHAnsi"/>
          <w:sz w:val="24"/>
          <w:szCs w:val="24"/>
        </w:rPr>
        <w:t>a listed company shall ONLY be paid through electronic mode</w:t>
      </w:r>
      <w:r>
        <w:rPr>
          <w:rFonts w:eastAsiaTheme="minorHAnsi"/>
          <w:sz w:val="24"/>
          <w:szCs w:val="24"/>
        </w:rPr>
        <w:t xml:space="preserve"> </w:t>
      </w:r>
      <w:r w:rsidRPr="00ED1191">
        <w:rPr>
          <w:rFonts w:eastAsiaTheme="minorHAnsi"/>
          <w:sz w:val="24"/>
          <w:szCs w:val="24"/>
        </w:rPr>
        <w:t>directly into the bank account of the entitled shareholder(s)</w:t>
      </w:r>
      <w:r>
        <w:rPr>
          <w:rFonts w:eastAsiaTheme="minorHAnsi"/>
          <w:sz w:val="24"/>
          <w:szCs w:val="24"/>
        </w:rPr>
        <w:t xml:space="preserve"> </w:t>
      </w:r>
      <w:r w:rsidRPr="00ED1191">
        <w:rPr>
          <w:rFonts w:eastAsiaTheme="minorHAnsi"/>
          <w:sz w:val="24"/>
          <w:szCs w:val="24"/>
        </w:rPr>
        <w:t xml:space="preserve">which must be in their own name. In this regard, </w:t>
      </w:r>
      <w:r>
        <w:rPr>
          <w:rFonts w:eastAsiaTheme="minorHAnsi"/>
          <w:sz w:val="24"/>
          <w:szCs w:val="24"/>
        </w:rPr>
        <w:t xml:space="preserve">the Bank </w:t>
      </w:r>
      <w:r w:rsidRPr="00ED1191">
        <w:rPr>
          <w:rFonts w:eastAsiaTheme="minorHAnsi"/>
          <w:sz w:val="24"/>
          <w:szCs w:val="24"/>
        </w:rPr>
        <w:t>had already sent letters &amp; Bank Mandate Forms to the</w:t>
      </w:r>
      <w:r>
        <w:rPr>
          <w:rFonts w:eastAsiaTheme="minorHAnsi"/>
          <w:sz w:val="24"/>
          <w:szCs w:val="24"/>
        </w:rPr>
        <w:t xml:space="preserve"> </w:t>
      </w:r>
      <w:r w:rsidRPr="00ED1191">
        <w:rPr>
          <w:rFonts w:eastAsiaTheme="minorHAnsi"/>
          <w:sz w:val="24"/>
          <w:szCs w:val="24"/>
        </w:rPr>
        <w:t>shareholders and issued various notices through publication</w:t>
      </w:r>
      <w:r>
        <w:rPr>
          <w:rFonts w:eastAsiaTheme="minorHAnsi"/>
          <w:sz w:val="24"/>
          <w:szCs w:val="24"/>
        </w:rPr>
        <w:t xml:space="preserve"> </w:t>
      </w:r>
      <w:r w:rsidRPr="00ED1191">
        <w:rPr>
          <w:rFonts w:eastAsiaTheme="minorHAnsi"/>
          <w:sz w:val="24"/>
          <w:szCs w:val="24"/>
        </w:rPr>
        <w:t>in newspapers requesting the shareholders to comply with the</w:t>
      </w:r>
      <w:r>
        <w:rPr>
          <w:rFonts w:eastAsiaTheme="minorHAnsi"/>
          <w:sz w:val="24"/>
          <w:szCs w:val="24"/>
        </w:rPr>
        <w:t xml:space="preserve"> </w:t>
      </w:r>
      <w:r w:rsidRPr="00ED1191">
        <w:rPr>
          <w:rFonts w:eastAsiaTheme="minorHAnsi"/>
          <w:sz w:val="24"/>
          <w:szCs w:val="24"/>
        </w:rPr>
        <w:t>requirement of providing Bank Mandate urgently.</w:t>
      </w:r>
    </w:p>
    <w:p w:rsidR="00AF6BBA" w:rsidRPr="00226A76" w:rsidRDefault="00AF6BBA" w:rsidP="00AF6BBA">
      <w:pPr>
        <w:autoSpaceDE w:val="0"/>
        <w:autoSpaceDN w:val="0"/>
        <w:adjustRightInd w:val="0"/>
        <w:spacing w:line="276" w:lineRule="auto"/>
        <w:jc w:val="both"/>
        <w:rPr>
          <w:rFonts w:eastAsiaTheme="minorHAnsi"/>
          <w:color w:val="231F20"/>
          <w:sz w:val="18"/>
          <w:szCs w:val="24"/>
        </w:rPr>
      </w:pPr>
    </w:p>
    <w:p w:rsidR="00AF6BBA" w:rsidRDefault="00AF6BBA" w:rsidP="00AF6BBA">
      <w:pPr>
        <w:autoSpaceDE w:val="0"/>
        <w:autoSpaceDN w:val="0"/>
        <w:adjustRightInd w:val="0"/>
        <w:spacing w:line="276" w:lineRule="auto"/>
        <w:jc w:val="both"/>
        <w:rPr>
          <w:rFonts w:eastAsiaTheme="minorHAnsi"/>
          <w:color w:val="231F20"/>
          <w:sz w:val="24"/>
          <w:szCs w:val="24"/>
        </w:rPr>
      </w:pPr>
      <w:r>
        <w:rPr>
          <w:rFonts w:eastAsiaTheme="minorHAnsi"/>
          <w:color w:val="231F20"/>
          <w:sz w:val="24"/>
          <w:szCs w:val="24"/>
        </w:rPr>
        <w:t>Under the provisions of the said laws,</w:t>
      </w:r>
      <w:r w:rsidRPr="007521BA">
        <w:rPr>
          <w:rFonts w:eastAsiaTheme="minorHAnsi"/>
          <w:color w:val="231F20"/>
          <w:sz w:val="24"/>
          <w:szCs w:val="24"/>
        </w:rPr>
        <w:t xml:space="preserve"> the Bank is required to withhold cash dividend payment of those shareholders whose dividend mandate information and/or CNIC detail is not available at the time of payment of cash dividend.</w:t>
      </w:r>
    </w:p>
    <w:p w:rsidR="00AF6BBA" w:rsidRPr="00226A76" w:rsidRDefault="00AF6BBA" w:rsidP="00AF6BBA">
      <w:pPr>
        <w:autoSpaceDE w:val="0"/>
        <w:autoSpaceDN w:val="0"/>
        <w:adjustRightInd w:val="0"/>
        <w:spacing w:line="276" w:lineRule="auto"/>
        <w:jc w:val="both"/>
        <w:rPr>
          <w:rFonts w:eastAsiaTheme="minorHAnsi"/>
          <w:sz w:val="18"/>
          <w:szCs w:val="24"/>
        </w:rPr>
      </w:pPr>
    </w:p>
    <w:p w:rsidR="00AF6BBA" w:rsidRDefault="00AF6BBA" w:rsidP="00AF6BBA">
      <w:pPr>
        <w:autoSpaceDE w:val="0"/>
        <w:autoSpaceDN w:val="0"/>
        <w:adjustRightInd w:val="0"/>
        <w:spacing w:line="276" w:lineRule="auto"/>
        <w:jc w:val="both"/>
        <w:rPr>
          <w:rFonts w:eastAsiaTheme="minorHAnsi"/>
          <w:sz w:val="24"/>
          <w:szCs w:val="24"/>
        </w:rPr>
      </w:pPr>
      <w:r w:rsidRPr="00ED1191">
        <w:rPr>
          <w:rFonts w:eastAsiaTheme="minorHAnsi"/>
          <w:sz w:val="24"/>
          <w:szCs w:val="24"/>
        </w:rPr>
        <w:t>All the shareholders are hereby once again requested to provide</w:t>
      </w:r>
      <w:r>
        <w:rPr>
          <w:rFonts w:eastAsiaTheme="minorHAnsi"/>
          <w:sz w:val="24"/>
          <w:szCs w:val="24"/>
        </w:rPr>
        <w:t xml:space="preserve"> </w:t>
      </w:r>
      <w:r w:rsidRPr="00ED1191">
        <w:rPr>
          <w:rFonts w:eastAsiaTheme="minorHAnsi"/>
          <w:sz w:val="24"/>
          <w:szCs w:val="24"/>
        </w:rPr>
        <w:t>the Bank Mandate details including International Bank Account</w:t>
      </w:r>
      <w:r>
        <w:rPr>
          <w:rFonts w:eastAsiaTheme="minorHAnsi"/>
          <w:sz w:val="24"/>
          <w:szCs w:val="24"/>
        </w:rPr>
        <w:t xml:space="preserve"> </w:t>
      </w:r>
      <w:r w:rsidRPr="00ED1191">
        <w:rPr>
          <w:rFonts w:eastAsiaTheme="minorHAnsi"/>
          <w:sz w:val="24"/>
          <w:szCs w:val="24"/>
        </w:rPr>
        <w:t>Number (IBAN) immediately along with a copy of valid CNIC, if</w:t>
      </w:r>
      <w:r>
        <w:rPr>
          <w:rFonts w:eastAsiaTheme="minorHAnsi"/>
          <w:sz w:val="24"/>
          <w:szCs w:val="24"/>
        </w:rPr>
        <w:t xml:space="preserve"> </w:t>
      </w:r>
      <w:r w:rsidRPr="00ED1191">
        <w:rPr>
          <w:rFonts w:eastAsiaTheme="minorHAnsi"/>
          <w:sz w:val="24"/>
          <w:szCs w:val="24"/>
        </w:rPr>
        <w:t>not provided earlier</w:t>
      </w:r>
      <w:r>
        <w:rPr>
          <w:rFonts w:eastAsiaTheme="minorHAnsi"/>
          <w:sz w:val="24"/>
          <w:szCs w:val="24"/>
        </w:rPr>
        <w:t xml:space="preserve"> </w:t>
      </w:r>
      <w:r w:rsidRPr="007521BA">
        <w:rPr>
          <w:rFonts w:eastAsiaTheme="minorHAnsi"/>
          <w:color w:val="231F20"/>
          <w:sz w:val="24"/>
          <w:szCs w:val="24"/>
        </w:rPr>
        <w:t>to their respective Participants / Brokers (if shares are held electronically) or to the Share Registrar (if shares are held in physical form) for credit of cash dividends directly into their designated bank accounts through electronic modes.</w:t>
      </w:r>
      <w:r w:rsidRPr="00ED1191">
        <w:rPr>
          <w:rFonts w:eastAsiaTheme="minorHAnsi"/>
          <w:sz w:val="24"/>
          <w:szCs w:val="24"/>
        </w:rPr>
        <w:t xml:space="preserve"> </w:t>
      </w:r>
    </w:p>
    <w:p w:rsidR="00AF6BBA" w:rsidRPr="00226A76" w:rsidRDefault="00AF6BBA" w:rsidP="00AF6BBA">
      <w:pPr>
        <w:autoSpaceDE w:val="0"/>
        <w:autoSpaceDN w:val="0"/>
        <w:adjustRightInd w:val="0"/>
        <w:spacing w:line="276" w:lineRule="auto"/>
        <w:jc w:val="both"/>
        <w:rPr>
          <w:rFonts w:eastAsiaTheme="minorHAnsi"/>
          <w:sz w:val="18"/>
          <w:szCs w:val="24"/>
        </w:rPr>
      </w:pPr>
    </w:p>
    <w:p w:rsidR="00AF6BBA" w:rsidRDefault="00AF6BBA" w:rsidP="00AF6BBA">
      <w:pPr>
        <w:autoSpaceDE w:val="0"/>
        <w:autoSpaceDN w:val="0"/>
        <w:adjustRightInd w:val="0"/>
        <w:spacing w:line="276" w:lineRule="auto"/>
        <w:jc w:val="both"/>
        <w:rPr>
          <w:rFonts w:eastAsiaTheme="minorHAnsi"/>
          <w:sz w:val="24"/>
          <w:szCs w:val="24"/>
        </w:rPr>
      </w:pPr>
      <w:r w:rsidRPr="00ED1191">
        <w:rPr>
          <w:rFonts w:eastAsiaTheme="minorHAnsi"/>
          <w:sz w:val="24"/>
          <w:szCs w:val="24"/>
        </w:rPr>
        <w:t>In case of non-provision of Bank Mandate &amp;</w:t>
      </w:r>
      <w:r>
        <w:rPr>
          <w:rFonts w:eastAsiaTheme="minorHAnsi"/>
          <w:sz w:val="24"/>
          <w:szCs w:val="24"/>
        </w:rPr>
        <w:t xml:space="preserve"> </w:t>
      </w:r>
      <w:r w:rsidRPr="00ED1191">
        <w:rPr>
          <w:rFonts w:eastAsiaTheme="minorHAnsi"/>
          <w:sz w:val="24"/>
          <w:szCs w:val="24"/>
        </w:rPr>
        <w:t>copy of valid CNIC, cash dividend(s) will be withheld according to SECP directives. For providing the Bank Mandate details to</w:t>
      </w:r>
      <w:r>
        <w:rPr>
          <w:rFonts w:eastAsiaTheme="minorHAnsi"/>
          <w:sz w:val="24"/>
          <w:szCs w:val="24"/>
        </w:rPr>
        <w:t xml:space="preserve"> </w:t>
      </w:r>
      <w:r w:rsidRPr="00ED1191">
        <w:rPr>
          <w:rFonts w:eastAsiaTheme="minorHAnsi"/>
          <w:sz w:val="24"/>
          <w:szCs w:val="24"/>
        </w:rPr>
        <w:t xml:space="preserve">CDC / Share Registrar, the </w:t>
      </w:r>
      <w:r>
        <w:rPr>
          <w:rFonts w:eastAsiaTheme="minorHAnsi"/>
          <w:sz w:val="24"/>
          <w:szCs w:val="24"/>
        </w:rPr>
        <w:t xml:space="preserve">IBAN </w:t>
      </w:r>
      <w:r w:rsidRPr="00ED1191">
        <w:rPr>
          <w:rFonts w:eastAsiaTheme="minorHAnsi"/>
          <w:sz w:val="24"/>
          <w:szCs w:val="24"/>
        </w:rPr>
        <w:t xml:space="preserve">Form </w:t>
      </w:r>
      <w:r>
        <w:rPr>
          <w:rFonts w:eastAsiaTheme="minorHAnsi"/>
          <w:sz w:val="24"/>
          <w:szCs w:val="24"/>
        </w:rPr>
        <w:t xml:space="preserve">may be downloaded from the </w:t>
      </w:r>
      <w:r w:rsidRPr="00ED1191">
        <w:rPr>
          <w:rFonts w:eastAsiaTheme="minorHAnsi"/>
          <w:sz w:val="24"/>
          <w:szCs w:val="24"/>
        </w:rPr>
        <w:t>Bank’s website</w:t>
      </w:r>
      <w:r>
        <w:rPr>
          <w:rFonts w:eastAsiaTheme="minorHAnsi"/>
          <w:sz w:val="24"/>
          <w:szCs w:val="24"/>
        </w:rPr>
        <w:t xml:space="preserve"> under Investor Relations.</w:t>
      </w:r>
    </w:p>
    <w:p w:rsidR="00AF6BBA" w:rsidRDefault="00AF6BBA" w:rsidP="00AF6BBA">
      <w:pPr>
        <w:autoSpaceDE w:val="0"/>
        <w:autoSpaceDN w:val="0"/>
        <w:adjustRightInd w:val="0"/>
        <w:jc w:val="both"/>
        <w:rPr>
          <w:rFonts w:eastAsiaTheme="minorHAnsi"/>
          <w:color w:val="231F20"/>
          <w:sz w:val="24"/>
          <w:szCs w:val="24"/>
        </w:rPr>
      </w:pPr>
    </w:p>
    <w:p w:rsidR="00AF6BBA" w:rsidRPr="00ED1191" w:rsidRDefault="00AF6BBA" w:rsidP="00AF6BBA">
      <w:pPr>
        <w:autoSpaceDE w:val="0"/>
        <w:autoSpaceDN w:val="0"/>
        <w:adjustRightInd w:val="0"/>
        <w:spacing w:line="276" w:lineRule="auto"/>
        <w:jc w:val="both"/>
        <w:rPr>
          <w:rFonts w:eastAsiaTheme="minorHAnsi"/>
          <w:b/>
          <w:sz w:val="24"/>
          <w:szCs w:val="24"/>
        </w:rPr>
      </w:pPr>
      <w:r>
        <w:rPr>
          <w:rFonts w:eastAsiaTheme="minorHAnsi"/>
          <w:b/>
          <w:sz w:val="24"/>
          <w:szCs w:val="24"/>
        </w:rPr>
        <w:t>Deduction of Withholding Tax</w:t>
      </w:r>
    </w:p>
    <w:p w:rsidR="00AF6BBA" w:rsidRDefault="00AF6BBA" w:rsidP="00AF6BBA">
      <w:pPr>
        <w:autoSpaceDE w:val="0"/>
        <w:autoSpaceDN w:val="0"/>
        <w:adjustRightInd w:val="0"/>
        <w:spacing w:line="276" w:lineRule="auto"/>
        <w:jc w:val="both"/>
        <w:rPr>
          <w:rFonts w:eastAsiaTheme="minorHAnsi"/>
          <w:sz w:val="24"/>
          <w:szCs w:val="24"/>
        </w:rPr>
      </w:pPr>
      <w:r w:rsidRPr="00ED1191">
        <w:rPr>
          <w:rFonts w:eastAsiaTheme="minorHAnsi"/>
          <w:sz w:val="24"/>
          <w:szCs w:val="24"/>
        </w:rPr>
        <w:t>Please note that withholding tax will be deducted on the basis</w:t>
      </w:r>
      <w:r>
        <w:rPr>
          <w:rFonts w:eastAsiaTheme="minorHAnsi"/>
          <w:sz w:val="24"/>
          <w:szCs w:val="24"/>
        </w:rPr>
        <w:t xml:space="preserve"> </w:t>
      </w:r>
      <w:r w:rsidRPr="00ED1191">
        <w:rPr>
          <w:rFonts w:eastAsiaTheme="minorHAnsi"/>
          <w:sz w:val="24"/>
          <w:szCs w:val="24"/>
        </w:rPr>
        <w:t>of latest “Active Taxpayers List” (ATL) available at FBR website</w:t>
      </w:r>
      <w:r>
        <w:rPr>
          <w:rFonts w:eastAsiaTheme="minorHAnsi"/>
          <w:sz w:val="24"/>
          <w:szCs w:val="24"/>
        </w:rPr>
        <w:t xml:space="preserve"> </w:t>
      </w:r>
      <w:r w:rsidRPr="00ED1191">
        <w:rPr>
          <w:rFonts w:eastAsiaTheme="minorHAnsi"/>
          <w:sz w:val="24"/>
          <w:szCs w:val="24"/>
        </w:rPr>
        <w:t>as per following rates:</w:t>
      </w:r>
    </w:p>
    <w:p w:rsidR="00AF6BBA" w:rsidRPr="00D65F8D" w:rsidRDefault="00AF6BBA" w:rsidP="00AF6BBA">
      <w:pPr>
        <w:autoSpaceDE w:val="0"/>
        <w:autoSpaceDN w:val="0"/>
        <w:adjustRightInd w:val="0"/>
        <w:spacing w:line="276" w:lineRule="auto"/>
        <w:jc w:val="both"/>
        <w:rPr>
          <w:rFonts w:eastAsiaTheme="minorHAnsi"/>
          <w:sz w:val="14"/>
          <w:szCs w:val="24"/>
        </w:rPr>
      </w:pPr>
    </w:p>
    <w:p w:rsidR="00AF6BBA" w:rsidRPr="00ED1191" w:rsidRDefault="00AF6BBA" w:rsidP="00AF6BBA">
      <w:pPr>
        <w:autoSpaceDE w:val="0"/>
        <w:autoSpaceDN w:val="0"/>
        <w:adjustRightInd w:val="0"/>
        <w:spacing w:line="276" w:lineRule="auto"/>
        <w:jc w:val="both"/>
        <w:rPr>
          <w:rFonts w:eastAsiaTheme="minorHAnsi"/>
          <w:sz w:val="24"/>
          <w:szCs w:val="24"/>
        </w:rPr>
      </w:pPr>
      <w:r w:rsidRPr="00ED1191">
        <w:rPr>
          <w:rFonts w:eastAsiaTheme="minorHAnsi"/>
          <w:sz w:val="24"/>
          <w:szCs w:val="24"/>
        </w:rPr>
        <w:t>1. Persons appearing in ATL: 15%</w:t>
      </w:r>
    </w:p>
    <w:p w:rsidR="00AF6BBA" w:rsidRPr="00ED1191" w:rsidRDefault="00AF6BBA" w:rsidP="00AF6BBA">
      <w:pPr>
        <w:autoSpaceDE w:val="0"/>
        <w:autoSpaceDN w:val="0"/>
        <w:adjustRightInd w:val="0"/>
        <w:spacing w:line="276" w:lineRule="auto"/>
        <w:jc w:val="both"/>
        <w:rPr>
          <w:rFonts w:eastAsiaTheme="minorHAnsi"/>
          <w:sz w:val="24"/>
          <w:szCs w:val="24"/>
        </w:rPr>
      </w:pPr>
      <w:r w:rsidRPr="00ED1191">
        <w:rPr>
          <w:rFonts w:eastAsiaTheme="minorHAnsi"/>
          <w:sz w:val="24"/>
          <w:szCs w:val="24"/>
        </w:rPr>
        <w:lastRenderedPageBreak/>
        <w:t>2. Persons not appearing in ATL: 30%</w:t>
      </w:r>
      <w:r w:rsidR="00C660D8">
        <w:rPr>
          <w:rFonts w:eastAsiaTheme="minorHAnsi"/>
          <w:sz w:val="24"/>
          <w:szCs w:val="24"/>
        </w:rPr>
        <w:t xml:space="preserve"> </w:t>
      </w:r>
    </w:p>
    <w:p w:rsidR="00AF6BBA" w:rsidRPr="00D65F8D" w:rsidRDefault="00AF6BBA" w:rsidP="00AF6BBA">
      <w:pPr>
        <w:autoSpaceDE w:val="0"/>
        <w:autoSpaceDN w:val="0"/>
        <w:adjustRightInd w:val="0"/>
        <w:spacing w:line="276" w:lineRule="auto"/>
        <w:jc w:val="both"/>
        <w:rPr>
          <w:rFonts w:eastAsiaTheme="minorHAnsi"/>
          <w:sz w:val="14"/>
          <w:szCs w:val="24"/>
        </w:rPr>
      </w:pPr>
    </w:p>
    <w:p w:rsidR="00AF6BBA" w:rsidRPr="00ED1191" w:rsidRDefault="00AF6BBA" w:rsidP="00AF6BBA">
      <w:pPr>
        <w:autoSpaceDE w:val="0"/>
        <w:autoSpaceDN w:val="0"/>
        <w:adjustRightInd w:val="0"/>
        <w:spacing w:line="276" w:lineRule="auto"/>
        <w:jc w:val="both"/>
        <w:rPr>
          <w:rFonts w:eastAsiaTheme="minorHAnsi"/>
          <w:color w:val="231F20"/>
          <w:sz w:val="24"/>
          <w:szCs w:val="24"/>
        </w:rPr>
      </w:pPr>
      <w:r w:rsidRPr="00ED1191">
        <w:rPr>
          <w:rFonts w:eastAsiaTheme="minorHAnsi"/>
          <w:sz w:val="24"/>
          <w:szCs w:val="24"/>
        </w:rPr>
        <w:t>Further, in respect of joint shareholders</w:t>
      </w:r>
      <w:r>
        <w:rPr>
          <w:rFonts w:eastAsiaTheme="minorHAnsi"/>
          <w:sz w:val="24"/>
          <w:szCs w:val="24"/>
        </w:rPr>
        <w:t>,</w:t>
      </w:r>
      <w:r w:rsidRPr="00ED1191">
        <w:rPr>
          <w:rFonts w:eastAsiaTheme="minorHAnsi"/>
          <w:sz w:val="24"/>
          <w:szCs w:val="24"/>
        </w:rPr>
        <w:t xml:space="preserve"> tax will be deducted</w:t>
      </w:r>
      <w:r>
        <w:rPr>
          <w:rFonts w:eastAsiaTheme="minorHAnsi"/>
          <w:sz w:val="24"/>
          <w:szCs w:val="24"/>
        </w:rPr>
        <w:t xml:space="preserve"> </w:t>
      </w:r>
      <w:r w:rsidRPr="00ED1191">
        <w:rPr>
          <w:rFonts w:eastAsiaTheme="minorHAnsi"/>
          <w:sz w:val="24"/>
          <w:szCs w:val="24"/>
        </w:rPr>
        <w:t>as per their respective ratio / share (if any) intimated by the</w:t>
      </w:r>
      <w:r>
        <w:rPr>
          <w:rFonts w:eastAsiaTheme="minorHAnsi"/>
          <w:sz w:val="24"/>
          <w:szCs w:val="24"/>
        </w:rPr>
        <w:t xml:space="preserve"> </w:t>
      </w:r>
      <w:r w:rsidRPr="00ED1191">
        <w:rPr>
          <w:rFonts w:eastAsiaTheme="minorHAnsi"/>
          <w:sz w:val="24"/>
          <w:szCs w:val="24"/>
        </w:rPr>
        <w:t>shareholder to the Bank’s Share Registrar, otherwise their</w:t>
      </w:r>
      <w:r w:rsidR="00C660D8">
        <w:rPr>
          <w:rFonts w:eastAsiaTheme="minorHAnsi"/>
          <w:sz w:val="24"/>
          <w:szCs w:val="24"/>
        </w:rPr>
        <w:t xml:space="preserve"> </w:t>
      </w:r>
      <w:r w:rsidRPr="00ED1191">
        <w:rPr>
          <w:rFonts w:eastAsiaTheme="minorHAnsi"/>
          <w:sz w:val="24"/>
          <w:szCs w:val="24"/>
        </w:rPr>
        <w:t>shareholding will be treated as equal.</w:t>
      </w:r>
    </w:p>
    <w:p w:rsidR="00AF6BBA" w:rsidRDefault="00AF6BBA" w:rsidP="00AF6BBA">
      <w:pPr>
        <w:autoSpaceDE w:val="0"/>
        <w:autoSpaceDN w:val="0"/>
        <w:adjustRightInd w:val="0"/>
        <w:jc w:val="both"/>
        <w:rPr>
          <w:rFonts w:eastAsiaTheme="minorHAnsi"/>
          <w:color w:val="231F20"/>
          <w:sz w:val="14"/>
          <w:szCs w:val="24"/>
        </w:rPr>
      </w:pPr>
    </w:p>
    <w:p w:rsidR="00AF6BBA" w:rsidRPr="00D65F8D" w:rsidRDefault="00AF6BBA" w:rsidP="00AF6BBA">
      <w:pPr>
        <w:autoSpaceDE w:val="0"/>
        <w:autoSpaceDN w:val="0"/>
        <w:adjustRightInd w:val="0"/>
        <w:jc w:val="both"/>
        <w:rPr>
          <w:rFonts w:eastAsiaTheme="minorHAnsi"/>
          <w:color w:val="231F20"/>
          <w:sz w:val="14"/>
          <w:szCs w:val="24"/>
        </w:rPr>
      </w:pPr>
      <w:r w:rsidRPr="00D65F8D">
        <w:rPr>
          <w:rFonts w:eastAsiaTheme="minorHAnsi"/>
          <w:color w:val="231F20"/>
          <w:sz w:val="24"/>
          <w:szCs w:val="24"/>
        </w:rPr>
        <w:t>Valid Tax Exemption Certificate is required for claim of Exemption u/s 150 of the Income Tax Ordinance, 2001.</w:t>
      </w:r>
    </w:p>
    <w:p w:rsidR="00AF6BBA" w:rsidRDefault="00AF6BBA" w:rsidP="00AF6BBA">
      <w:pPr>
        <w:autoSpaceDE w:val="0"/>
        <w:autoSpaceDN w:val="0"/>
        <w:adjustRightInd w:val="0"/>
        <w:jc w:val="both"/>
        <w:rPr>
          <w:rFonts w:eastAsiaTheme="minorHAnsi"/>
          <w:b/>
          <w:color w:val="231F20"/>
          <w:sz w:val="24"/>
          <w:szCs w:val="24"/>
        </w:rPr>
      </w:pPr>
    </w:p>
    <w:p w:rsidR="00AF6BBA" w:rsidRPr="00ED1191" w:rsidRDefault="00AF6BBA" w:rsidP="00AF6BBA">
      <w:pPr>
        <w:autoSpaceDE w:val="0"/>
        <w:autoSpaceDN w:val="0"/>
        <w:adjustRightInd w:val="0"/>
        <w:jc w:val="both"/>
        <w:rPr>
          <w:rFonts w:eastAsiaTheme="minorHAnsi"/>
          <w:b/>
          <w:color w:val="231F20"/>
          <w:sz w:val="24"/>
          <w:szCs w:val="24"/>
        </w:rPr>
      </w:pPr>
      <w:r>
        <w:rPr>
          <w:rFonts w:eastAsiaTheme="minorHAnsi"/>
          <w:b/>
          <w:color w:val="231F20"/>
          <w:sz w:val="24"/>
          <w:szCs w:val="24"/>
        </w:rPr>
        <w:t>Un</w:t>
      </w:r>
      <w:r w:rsidRPr="00ED1191">
        <w:rPr>
          <w:rFonts w:eastAsiaTheme="minorHAnsi"/>
          <w:b/>
          <w:color w:val="231F20"/>
          <w:sz w:val="24"/>
          <w:szCs w:val="24"/>
        </w:rPr>
        <w:t>claimed / Unpaid Dividends and Share Certificates</w:t>
      </w:r>
    </w:p>
    <w:p w:rsidR="00AF6BBA" w:rsidRDefault="00AF6BBA" w:rsidP="00AF6BBA">
      <w:pPr>
        <w:autoSpaceDE w:val="0"/>
        <w:autoSpaceDN w:val="0"/>
        <w:adjustRightInd w:val="0"/>
        <w:spacing w:line="276" w:lineRule="auto"/>
        <w:jc w:val="both"/>
        <w:rPr>
          <w:rFonts w:eastAsiaTheme="minorHAnsi"/>
          <w:color w:val="231F20"/>
          <w:sz w:val="24"/>
          <w:szCs w:val="24"/>
        </w:rPr>
      </w:pPr>
      <w:r w:rsidRPr="00D65F8D">
        <w:rPr>
          <w:rFonts w:eastAsiaTheme="minorHAnsi"/>
          <w:color w:val="231F20"/>
          <w:sz w:val="24"/>
          <w:szCs w:val="24"/>
        </w:rPr>
        <w:t>The shareholders are hereby informed that in accordance with Section 244 of the Companies Act, 2017 and The Unclaimed Shares, Modaraba Certificates, Dividend, Other Instruments and Undistributed Assets Regulations, 2017, the companies are required to deposit cash dividends to the credit of the Federal Government and shar</w:t>
      </w:r>
      <w:r>
        <w:rPr>
          <w:rFonts w:eastAsiaTheme="minorHAnsi"/>
          <w:color w:val="231F20"/>
          <w:sz w:val="24"/>
          <w:szCs w:val="24"/>
        </w:rPr>
        <w:t>es to the Commission, which are</w:t>
      </w:r>
      <w:r w:rsidRPr="00D65F8D">
        <w:rPr>
          <w:rFonts w:eastAsiaTheme="minorHAnsi"/>
          <w:color w:val="231F20"/>
          <w:sz w:val="24"/>
          <w:szCs w:val="24"/>
        </w:rPr>
        <w:t xml:space="preserve"> </w:t>
      </w:r>
      <w:r>
        <w:rPr>
          <w:rFonts w:eastAsiaTheme="minorHAnsi"/>
          <w:color w:val="231F20"/>
          <w:sz w:val="24"/>
          <w:szCs w:val="24"/>
        </w:rPr>
        <w:t xml:space="preserve">unpaid or </w:t>
      </w:r>
      <w:r w:rsidRPr="00D65F8D">
        <w:rPr>
          <w:rFonts w:eastAsiaTheme="minorHAnsi"/>
          <w:color w:val="231F20"/>
          <w:sz w:val="24"/>
          <w:szCs w:val="24"/>
        </w:rPr>
        <w:t xml:space="preserve">unclaimed for a period of three (3) years or more from </w:t>
      </w:r>
      <w:r>
        <w:rPr>
          <w:rFonts w:eastAsiaTheme="minorHAnsi"/>
          <w:color w:val="231F20"/>
          <w:sz w:val="24"/>
          <w:szCs w:val="24"/>
        </w:rPr>
        <w:t xml:space="preserve">the date it is due and payable. </w:t>
      </w:r>
    </w:p>
    <w:p w:rsidR="00AF6BBA" w:rsidRPr="00226A76" w:rsidRDefault="00AF6BBA" w:rsidP="00AF6BBA">
      <w:pPr>
        <w:autoSpaceDE w:val="0"/>
        <w:autoSpaceDN w:val="0"/>
        <w:adjustRightInd w:val="0"/>
        <w:spacing w:line="276" w:lineRule="auto"/>
        <w:jc w:val="both"/>
        <w:rPr>
          <w:rFonts w:eastAsiaTheme="minorHAnsi"/>
          <w:color w:val="231F20"/>
          <w:sz w:val="18"/>
          <w:szCs w:val="24"/>
        </w:rPr>
      </w:pPr>
    </w:p>
    <w:p w:rsidR="00AF6BBA" w:rsidRPr="00D65F8D" w:rsidRDefault="00AF6BBA" w:rsidP="00AF6BBA">
      <w:pPr>
        <w:autoSpaceDE w:val="0"/>
        <w:autoSpaceDN w:val="0"/>
        <w:adjustRightInd w:val="0"/>
        <w:spacing w:line="276" w:lineRule="auto"/>
        <w:jc w:val="both"/>
        <w:rPr>
          <w:rFonts w:eastAsiaTheme="minorHAnsi"/>
          <w:color w:val="231F20"/>
          <w:sz w:val="24"/>
          <w:szCs w:val="24"/>
        </w:rPr>
      </w:pPr>
      <w:r w:rsidRPr="00D65F8D">
        <w:rPr>
          <w:rFonts w:eastAsiaTheme="minorHAnsi"/>
          <w:color w:val="231F20"/>
          <w:sz w:val="24"/>
          <w:szCs w:val="24"/>
        </w:rPr>
        <w:t xml:space="preserve">Shareholders </w:t>
      </w:r>
      <w:r>
        <w:rPr>
          <w:rFonts w:eastAsiaTheme="minorHAnsi"/>
          <w:color w:val="231F20"/>
          <w:sz w:val="24"/>
          <w:szCs w:val="24"/>
        </w:rPr>
        <w:t xml:space="preserve">are once again requested that </w:t>
      </w:r>
      <w:r w:rsidRPr="00D65F8D">
        <w:rPr>
          <w:rFonts w:eastAsiaTheme="minorHAnsi"/>
          <w:color w:val="231F20"/>
          <w:sz w:val="24"/>
          <w:szCs w:val="24"/>
        </w:rPr>
        <w:t xml:space="preserve">who have not yet </w:t>
      </w:r>
      <w:r>
        <w:rPr>
          <w:rFonts w:eastAsiaTheme="minorHAnsi"/>
          <w:color w:val="231F20"/>
          <w:sz w:val="24"/>
          <w:szCs w:val="24"/>
        </w:rPr>
        <w:t xml:space="preserve">received / </w:t>
      </w:r>
      <w:r w:rsidRPr="00D65F8D">
        <w:rPr>
          <w:rFonts w:eastAsiaTheme="minorHAnsi"/>
          <w:color w:val="231F20"/>
          <w:sz w:val="24"/>
          <w:szCs w:val="24"/>
        </w:rPr>
        <w:t xml:space="preserve">collected their </w:t>
      </w:r>
      <w:r w:rsidR="00E20CAF">
        <w:rPr>
          <w:rFonts w:eastAsiaTheme="minorHAnsi"/>
          <w:color w:val="231F20"/>
          <w:sz w:val="24"/>
          <w:szCs w:val="24"/>
        </w:rPr>
        <w:t xml:space="preserve">        </w:t>
      </w:r>
      <w:r w:rsidRPr="00D65F8D">
        <w:rPr>
          <w:rFonts w:eastAsiaTheme="minorHAnsi"/>
          <w:color w:val="231F20"/>
          <w:sz w:val="24"/>
          <w:szCs w:val="24"/>
        </w:rPr>
        <w:t>dividends</w:t>
      </w:r>
      <w:r>
        <w:rPr>
          <w:rFonts w:eastAsiaTheme="minorHAnsi"/>
          <w:color w:val="231F20"/>
          <w:sz w:val="24"/>
          <w:szCs w:val="24"/>
        </w:rPr>
        <w:t xml:space="preserve"> </w:t>
      </w:r>
      <w:r w:rsidRPr="00D65F8D">
        <w:rPr>
          <w:rFonts w:eastAsiaTheme="minorHAnsi"/>
          <w:color w:val="231F20"/>
          <w:sz w:val="24"/>
          <w:szCs w:val="24"/>
        </w:rPr>
        <w:t>/</w:t>
      </w:r>
      <w:r>
        <w:rPr>
          <w:rFonts w:eastAsiaTheme="minorHAnsi"/>
          <w:color w:val="231F20"/>
          <w:sz w:val="24"/>
          <w:szCs w:val="24"/>
        </w:rPr>
        <w:t xml:space="preserve"> </w:t>
      </w:r>
      <w:r w:rsidRPr="00D65F8D">
        <w:rPr>
          <w:rFonts w:eastAsiaTheme="minorHAnsi"/>
          <w:color w:val="231F20"/>
          <w:sz w:val="24"/>
          <w:szCs w:val="24"/>
        </w:rPr>
        <w:t xml:space="preserve">shares to contact our Share Registrar for </w:t>
      </w:r>
      <w:r>
        <w:rPr>
          <w:rFonts w:eastAsiaTheme="minorHAnsi"/>
          <w:color w:val="231F20"/>
          <w:sz w:val="24"/>
          <w:szCs w:val="24"/>
        </w:rPr>
        <w:t>the needful</w:t>
      </w:r>
      <w:r w:rsidRPr="00D65F8D">
        <w:rPr>
          <w:rFonts w:eastAsiaTheme="minorHAnsi"/>
          <w:color w:val="231F20"/>
          <w:sz w:val="24"/>
          <w:szCs w:val="24"/>
        </w:rPr>
        <w:t>.</w:t>
      </w:r>
    </w:p>
    <w:p w:rsidR="00AF6BBA" w:rsidRDefault="00AF6BBA" w:rsidP="00AF6BBA">
      <w:pPr>
        <w:autoSpaceDE w:val="0"/>
        <w:autoSpaceDN w:val="0"/>
        <w:adjustRightInd w:val="0"/>
        <w:spacing w:line="276" w:lineRule="auto"/>
        <w:jc w:val="both"/>
        <w:rPr>
          <w:rFonts w:eastAsiaTheme="minorHAnsi"/>
          <w:color w:val="231F20"/>
          <w:sz w:val="24"/>
          <w:szCs w:val="24"/>
        </w:rPr>
      </w:pPr>
    </w:p>
    <w:p w:rsidR="00AF6BBA" w:rsidRDefault="00AF6BBA" w:rsidP="00AF6BBA">
      <w:pPr>
        <w:autoSpaceDE w:val="0"/>
        <w:autoSpaceDN w:val="0"/>
        <w:adjustRightInd w:val="0"/>
        <w:spacing w:line="276" w:lineRule="auto"/>
        <w:jc w:val="both"/>
        <w:rPr>
          <w:sz w:val="24"/>
        </w:rPr>
      </w:pPr>
      <w:r>
        <w:rPr>
          <w:rFonts w:eastAsiaTheme="minorHAnsi"/>
          <w:b/>
          <w:color w:val="231F20"/>
          <w:sz w:val="24"/>
          <w:szCs w:val="24"/>
        </w:rPr>
        <w:t>Deposit / Conversion of Physical Shares into Book Entry Form</w:t>
      </w:r>
    </w:p>
    <w:p w:rsidR="00AF6BBA" w:rsidRDefault="00AF6BBA" w:rsidP="00AF6BBA">
      <w:pPr>
        <w:autoSpaceDE w:val="0"/>
        <w:autoSpaceDN w:val="0"/>
        <w:adjustRightInd w:val="0"/>
        <w:spacing w:line="276" w:lineRule="auto"/>
        <w:jc w:val="both"/>
        <w:rPr>
          <w:rFonts w:eastAsiaTheme="minorHAnsi"/>
          <w:sz w:val="24"/>
          <w:szCs w:val="24"/>
        </w:rPr>
      </w:pPr>
      <w:r w:rsidRPr="004F36BC">
        <w:rPr>
          <w:sz w:val="24"/>
        </w:rPr>
        <w:t xml:space="preserve">As per Section 72 of the Companies Act, 2017, </w:t>
      </w:r>
      <w:r>
        <w:rPr>
          <w:sz w:val="24"/>
        </w:rPr>
        <w:t xml:space="preserve">every existing company </w:t>
      </w:r>
      <w:r w:rsidRPr="004F36BC">
        <w:rPr>
          <w:rFonts w:eastAsiaTheme="minorHAnsi"/>
          <w:sz w:val="24"/>
          <w:szCs w:val="24"/>
        </w:rPr>
        <w:t>shall be required to replace its physical shares with</w:t>
      </w:r>
      <w:r>
        <w:rPr>
          <w:rFonts w:eastAsiaTheme="minorHAnsi"/>
          <w:sz w:val="24"/>
          <w:szCs w:val="24"/>
        </w:rPr>
        <w:t xml:space="preserve"> </w:t>
      </w:r>
      <w:r w:rsidRPr="004F36BC">
        <w:rPr>
          <w:rFonts w:eastAsiaTheme="minorHAnsi"/>
          <w:sz w:val="24"/>
          <w:szCs w:val="24"/>
        </w:rPr>
        <w:t>book-entry form in a manner as may be specified and from the</w:t>
      </w:r>
      <w:r>
        <w:rPr>
          <w:rFonts w:eastAsiaTheme="minorHAnsi"/>
          <w:sz w:val="24"/>
          <w:szCs w:val="24"/>
        </w:rPr>
        <w:t xml:space="preserve"> </w:t>
      </w:r>
      <w:r w:rsidRPr="004F36BC">
        <w:rPr>
          <w:rFonts w:eastAsiaTheme="minorHAnsi"/>
          <w:sz w:val="24"/>
          <w:szCs w:val="24"/>
        </w:rPr>
        <w:t>date notified by the Commission, within a period not exceeding</w:t>
      </w:r>
      <w:r>
        <w:rPr>
          <w:rFonts w:eastAsiaTheme="minorHAnsi"/>
          <w:sz w:val="24"/>
          <w:szCs w:val="24"/>
        </w:rPr>
        <w:t xml:space="preserve"> </w:t>
      </w:r>
      <w:r w:rsidRPr="004F36BC">
        <w:rPr>
          <w:rFonts w:eastAsiaTheme="minorHAnsi"/>
          <w:sz w:val="24"/>
          <w:szCs w:val="24"/>
        </w:rPr>
        <w:t>four years from the commencement of Companies Act 2017</w:t>
      </w:r>
      <w:r>
        <w:rPr>
          <w:rFonts w:eastAsiaTheme="minorHAnsi"/>
          <w:sz w:val="24"/>
          <w:szCs w:val="24"/>
        </w:rPr>
        <w:t xml:space="preserve"> i.e.</w:t>
      </w:r>
      <w:r w:rsidRPr="004F36BC">
        <w:rPr>
          <w:rFonts w:eastAsiaTheme="minorHAnsi"/>
          <w:sz w:val="24"/>
          <w:szCs w:val="24"/>
        </w:rPr>
        <w:t xml:space="preserve"> May 31, 2017 according to which the deadline </w:t>
      </w:r>
      <w:r w:rsidR="00C660D8">
        <w:rPr>
          <w:rFonts w:eastAsiaTheme="minorHAnsi"/>
          <w:sz w:val="24"/>
          <w:szCs w:val="24"/>
        </w:rPr>
        <w:t>was</w:t>
      </w:r>
      <w:r w:rsidRPr="004F36BC">
        <w:rPr>
          <w:rFonts w:eastAsiaTheme="minorHAnsi"/>
          <w:sz w:val="24"/>
          <w:szCs w:val="24"/>
        </w:rPr>
        <w:t xml:space="preserve"> May</w:t>
      </w:r>
      <w:r>
        <w:rPr>
          <w:rFonts w:eastAsiaTheme="minorHAnsi"/>
          <w:sz w:val="24"/>
          <w:szCs w:val="24"/>
        </w:rPr>
        <w:t xml:space="preserve"> 31, 2021.</w:t>
      </w:r>
    </w:p>
    <w:p w:rsidR="00AF6BBA" w:rsidRPr="008A07C0" w:rsidRDefault="00AF6BBA" w:rsidP="00AF6BBA">
      <w:pPr>
        <w:autoSpaceDE w:val="0"/>
        <w:autoSpaceDN w:val="0"/>
        <w:adjustRightInd w:val="0"/>
        <w:spacing w:line="276" w:lineRule="auto"/>
        <w:jc w:val="both"/>
        <w:rPr>
          <w:rFonts w:eastAsiaTheme="minorHAnsi"/>
          <w:sz w:val="18"/>
          <w:szCs w:val="24"/>
        </w:rPr>
      </w:pPr>
    </w:p>
    <w:p w:rsidR="00AF6BBA" w:rsidRDefault="00AF6BBA" w:rsidP="00AF6BBA">
      <w:pPr>
        <w:autoSpaceDE w:val="0"/>
        <w:autoSpaceDN w:val="0"/>
        <w:adjustRightInd w:val="0"/>
        <w:spacing w:line="276" w:lineRule="auto"/>
        <w:jc w:val="both"/>
        <w:rPr>
          <w:rFonts w:eastAsiaTheme="minorHAnsi"/>
          <w:sz w:val="24"/>
          <w:szCs w:val="24"/>
        </w:rPr>
      </w:pPr>
      <w:r>
        <w:rPr>
          <w:rFonts w:eastAsiaTheme="minorHAnsi"/>
          <w:sz w:val="24"/>
          <w:szCs w:val="24"/>
        </w:rPr>
        <w:t>The shareholders had been informed about the requirement through notice on the Pakistan Stock Exchange Ltd. dated August 11, 2021 as well as individual letters were dispatched to the shareholders followed by publication in English and Urdu newspapers on August 20, 2021.</w:t>
      </w:r>
    </w:p>
    <w:p w:rsidR="00AF6BBA" w:rsidRPr="008A07C0" w:rsidRDefault="00AF6BBA" w:rsidP="00AF6BBA">
      <w:pPr>
        <w:autoSpaceDE w:val="0"/>
        <w:autoSpaceDN w:val="0"/>
        <w:adjustRightInd w:val="0"/>
        <w:spacing w:line="276" w:lineRule="auto"/>
        <w:jc w:val="both"/>
        <w:rPr>
          <w:rFonts w:eastAsiaTheme="minorHAnsi"/>
          <w:sz w:val="18"/>
          <w:szCs w:val="24"/>
        </w:rPr>
      </w:pPr>
    </w:p>
    <w:p w:rsidR="00AF6BBA" w:rsidRDefault="00AF6BBA" w:rsidP="00AF6BBA">
      <w:pPr>
        <w:autoSpaceDE w:val="0"/>
        <w:autoSpaceDN w:val="0"/>
        <w:adjustRightInd w:val="0"/>
        <w:spacing w:line="276" w:lineRule="auto"/>
        <w:jc w:val="both"/>
        <w:rPr>
          <w:rFonts w:eastAsiaTheme="minorHAnsi"/>
          <w:sz w:val="24"/>
          <w:szCs w:val="24"/>
        </w:rPr>
      </w:pPr>
      <w:r w:rsidRPr="004F36BC">
        <w:rPr>
          <w:rFonts w:eastAsiaTheme="minorHAnsi"/>
          <w:sz w:val="24"/>
          <w:szCs w:val="24"/>
        </w:rPr>
        <w:t xml:space="preserve">The </w:t>
      </w:r>
      <w:r>
        <w:rPr>
          <w:rFonts w:eastAsiaTheme="minorHAnsi"/>
          <w:sz w:val="24"/>
          <w:szCs w:val="24"/>
        </w:rPr>
        <w:t>s</w:t>
      </w:r>
      <w:r w:rsidRPr="004F36BC">
        <w:rPr>
          <w:rFonts w:eastAsiaTheme="minorHAnsi"/>
          <w:sz w:val="24"/>
          <w:szCs w:val="24"/>
        </w:rPr>
        <w:t>hareholders having physical shareholding may</w:t>
      </w:r>
      <w:r>
        <w:rPr>
          <w:rFonts w:eastAsiaTheme="minorHAnsi"/>
          <w:sz w:val="24"/>
          <w:szCs w:val="24"/>
        </w:rPr>
        <w:t xml:space="preserve"> </w:t>
      </w:r>
      <w:r w:rsidRPr="004F36BC">
        <w:rPr>
          <w:rFonts w:eastAsiaTheme="minorHAnsi"/>
          <w:sz w:val="24"/>
          <w:szCs w:val="24"/>
        </w:rPr>
        <w:t>open CDC Sub-account with any of the brokers or Investor</w:t>
      </w:r>
      <w:r>
        <w:rPr>
          <w:rFonts w:eastAsiaTheme="minorHAnsi"/>
          <w:sz w:val="24"/>
          <w:szCs w:val="24"/>
        </w:rPr>
        <w:t xml:space="preserve"> </w:t>
      </w:r>
      <w:r w:rsidRPr="004F36BC">
        <w:rPr>
          <w:rFonts w:eastAsiaTheme="minorHAnsi"/>
          <w:sz w:val="24"/>
          <w:szCs w:val="24"/>
        </w:rPr>
        <w:t>Account directly with CDC to place their physical shares into scrip less form</w:t>
      </w:r>
      <w:r>
        <w:rPr>
          <w:rFonts w:eastAsiaTheme="minorHAnsi"/>
          <w:sz w:val="24"/>
          <w:szCs w:val="24"/>
        </w:rPr>
        <w:t xml:space="preserve">. </w:t>
      </w:r>
      <w:r w:rsidRPr="004F36BC">
        <w:rPr>
          <w:rFonts w:eastAsiaTheme="minorHAnsi"/>
          <w:sz w:val="24"/>
          <w:szCs w:val="24"/>
        </w:rPr>
        <w:t>This</w:t>
      </w:r>
      <w:r>
        <w:rPr>
          <w:rFonts w:eastAsiaTheme="minorHAnsi"/>
          <w:sz w:val="24"/>
          <w:szCs w:val="24"/>
        </w:rPr>
        <w:t xml:space="preserve"> </w:t>
      </w:r>
      <w:r w:rsidRPr="004F36BC">
        <w:rPr>
          <w:rFonts w:eastAsiaTheme="minorHAnsi"/>
          <w:sz w:val="24"/>
          <w:szCs w:val="24"/>
        </w:rPr>
        <w:t>will facilitate them in many ways including safe</w:t>
      </w:r>
      <w:r>
        <w:rPr>
          <w:rFonts w:eastAsiaTheme="minorHAnsi"/>
          <w:sz w:val="24"/>
          <w:szCs w:val="24"/>
        </w:rPr>
        <w:t xml:space="preserve"> </w:t>
      </w:r>
      <w:r w:rsidRPr="004F36BC">
        <w:rPr>
          <w:rFonts w:eastAsiaTheme="minorHAnsi"/>
          <w:sz w:val="24"/>
          <w:szCs w:val="24"/>
        </w:rPr>
        <w:t>custody and sale of shares, any time they want, as the trading of physical shares is not permitted as per existing regulations of the</w:t>
      </w:r>
      <w:r>
        <w:rPr>
          <w:rFonts w:eastAsiaTheme="minorHAnsi"/>
          <w:sz w:val="24"/>
          <w:szCs w:val="24"/>
        </w:rPr>
        <w:t xml:space="preserve"> </w:t>
      </w:r>
      <w:r w:rsidRPr="004F36BC">
        <w:rPr>
          <w:rFonts w:eastAsiaTheme="minorHAnsi"/>
          <w:sz w:val="24"/>
          <w:szCs w:val="24"/>
        </w:rPr>
        <w:t>Stock Exchange.</w:t>
      </w:r>
    </w:p>
    <w:p w:rsidR="00AF6BBA" w:rsidRDefault="00AF6BBA" w:rsidP="00AF6BBA">
      <w:pPr>
        <w:autoSpaceDE w:val="0"/>
        <w:autoSpaceDN w:val="0"/>
        <w:adjustRightInd w:val="0"/>
        <w:spacing w:line="276" w:lineRule="auto"/>
        <w:jc w:val="both"/>
        <w:rPr>
          <w:rFonts w:eastAsiaTheme="minorHAnsi"/>
          <w:sz w:val="24"/>
          <w:szCs w:val="24"/>
        </w:rPr>
      </w:pPr>
    </w:p>
    <w:p w:rsidR="00AF6BBA" w:rsidRPr="00CF2AFE" w:rsidRDefault="00AF6BBA" w:rsidP="00AF6BBA">
      <w:pPr>
        <w:autoSpaceDE w:val="0"/>
        <w:autoSpaceDN w:val="0"/>
        <w:adjustRightInd w:val="0"/>
        <w:spacing w:line="276" w:lineRule="auto"/>
        <w:jc w:val="both"/>
        <w:rPr>
          <w:b/>
          <w:sz w:val="24"/>
          <w:szCs w:val="24"/>
        </w:rPr>
      </w:pPr>
      <w:r w:rsidRPr="00CF2AFE">
        <w:rPr>
          <w:b/>
          <w:sz w:val="24"/>
          <w:szCs w:val="24"/>
        </w:rPr>
        <w:t>Video Conference Facility for Attending General Meetings</w:t>
      </w:r>
    </w:p>
    <w:p w:rsidR="00AF6BBA" w:rsidRDefault="00AF6BBA" w:rsidP="00AF6BBA">
      <w:pPr>
        <w:autoSpaceDE w:val="0"/>
        <w:autoSpaceDN w:val="0"/>
        <w:adjustRightInd w:val="0"/>
        <w:spacing w:line="276" w:lineRule="auto"/>
        <w:jc w:val="both"/>
        <w:rPr>
          <w:sz w:val="24"/>
          <w:szCs w:val="24"/>
        </w:rPr>
      </w:pPr>
      <w:r w:rsidRPr="00CF2AFE">
        <w:rPr>
          <w:sz w:val="24"/>
          <w:szCs w:val="24"/>
        </w:rPr>
        <w:t xml:space="preserve">If the Bank receives consent from members holding in aggregate 10% or more shareholding residing at a geographical location, to participate in the meeting through video conference at least 07 days prior to date of meeting, the Bank will arrange video conference facility in that city subject to availability of such facility in that city. </w:t>
      </w:r>
    </w:p>
    <w:p w:rsidR="00AF6BBA" w:rsidRPr="00CF2AFE" w:rsidRDefault="00AF6BBA" w:rsidP="00AF6BBA">
      <w:pPr>
        <w:autoSpaceDE w:val="0"/>
        <w:autoSpaceDN w:val="0"/>
        <w:adjustRightInd w:val="0"/>
        <w:spacing w:line="276" w:lineRule="auto"/>
        <w:jc w:val="both"/>
        <w:rPr>
          <w:sz w:val="18"/>
          <w:szCs w:val="24"/>
        </w:rPr>
      </w:pPr>
    </w:p>
    <w:p w:rsidR="00AF6BBA" w:rsidRDefault="00AF6BBA" w:rsidP="00AF6BBA">
      <w:pPr>
        <w:autoSpaceDE w:val="0"/>
        <w:autoSpaceDN w:val="0"/>
        <w:adjustRightInd w:val="0"/>
        <w:spacing w:line="276" w:lineRule="auto"/>
        <w:jc w:val="both"/>
        <w:rPr>
          <w:rFonts w:eastAsiaTheme="minorHAnsi"/>
          <w:color w:val="231F20"/>
          <w:sz w:val="24"/>
          <w:szCs w:val="24"/>
        </w:rPr>
      </w:pPr>
      <w:r w:rsidRPr="00CF2AFE">
        <w:rPr>
          <w:sz w:val="24"/>
          <w:szCs w:val="24"/>
        </w:rPr>
        <w:t>To avail this facility a request to be submitted to registered address of the Bank 07 days before holding of the Annual General Meeting.</w:t>
      </w:r>
    </w:p>
    <w:p w:rsidR="00AF6BBA" w:rsidRDefault="00AF6BBA" w:rsidP="00AF6BBA">
      <w:pPr>
        <w:autoSpaceDE w:val="0"/>
        <w:autoSpaceDN w:val="0"/>
        <w:adjustRightInd w:val="0"/>
        <w:jc w:val="both"/>
        <w:rPr>
          <w:rFonts w:eastAsiaTheme="minorHAnsi"/>
          <w:color w:val="231F20"/>
          <w:sz w:val="24"/>
          <w:szCs w:val="24"/>
        </w:rPr>
      </w:pPr>
    </w:p>
    <w:p w:rsidR="00AF6BBA" w:rsidRDefault="00AF6BBA" w:rsidP="00AF6BBA">
      <w:pPr>
        <w:autoSpaceDE w:val="0"/>
        <w:autoSpaceDN w:val="0"/>
        <w:adjustRightInd w:val="0"/>
        <w:jc w:val="both"/>
        <w:rPr>
          <w:rFonts w:eastAsiaTheme="minorHAnsi"/>
          <w:color w:val="231F20"/>
          <w:sz w:val="24"/>
          <w:szCs w:val="24"/>
        </w:rPr>
      </w:pPr>
    </w:p>
    <w:p w:rsidR="00AF6BBA" w:rsidRPr="00844624" w:rsidRDefault="00AF6BBA" w:rsidP="00AF6BBA">
      <w:pPr>
        <w:autoSpaceDE w:val="0"/>
        <w:autoSpaceDN w:val="0"/>
        <w:adjustRightInd w:val="0"/>
        <w:jc w:val="both"/>
        <w:rPr>
          <w:b/>
          <w:sz w:val="24"/>
          <w:szCs w:val="24"/>
        </w:rPr>
      </w:pPr>
      <w:r w:rsidRPr="00844624">
        <w:rPr>
          <w:b/>
          <w:sz w:val="24"/>
          <w:szCs w:val="24"/>
        </w:rPr>
        <w:t>Statement of Material Facts under Section 134 (3) of the Companies Act, 2017</w:t>
      </w:r>
    </w:p>
    <w:p w:rsidR="00AF6BBA" w:rsidRPr="00CF2AFE" w:rsidRDefault="00AF6BBA" w:rsidP="00AF6BBA">
      <w:pPr>
        <w:autoSpaceDE w:val="0"/>
        <w:autoSpaceDN w:val="0"/>
        <w:adjustRightInd w:val="0"/>
        <w:jc w:val="both"/>
        <w:rPr>
          <w:sz w:val="16"/>
          <w:szCs w:val="24"/>
        </w:rPr>
      </w:pPr>
    </w:p>
    <w:p w:rsidR="00AF6BBA" w:rsidRPr="00844624" w:rsidRDefault="00AF6BBA" w:rsidP="00AF6BBA">
      <w:pPr>
        <w:autoSpaceDE w:val="0"/>
        <w:autoSpaceDN w:val="0"/>
        <w:adjustRightInd w:val="0"/>
        <w:spacing w:line="276" w:lineRule="auto"/>
        <w:jc w:val="both"/>
        <w:rPr>
          <w:sz w:val="24"/>
          <w:szCs w:val="24"/>
        </w:rPr>
      </w:pPr>
      <w:r w:rsidRPr="00844624">
        <w:rPr>
          <w:sz w:val="24"/>
          <w:szCs w:val="24"/>
        </w:rPr>
        <w:t>This statement set out the material facts concerning the Special Business at item No.</w:t>
      </w:r>
      <w:r w:rsidR="00AE0AA4">
        <w:rPr>
          <w:sz w:val="24"/>
          <w:szCs w:val="24"/>
        </w:rPr>
        <w:t xml:space="preserve">4 and </w:t>
      </w:r>
      <w:r w:rsidRPr="00844624">
        <w:rPr>
          <w:sz w:val="24"/>
          <w:szCs w:val="24"/>
        </w:rPr>
        <w:t>5 of the notice to be transacted at the Annual General Meeting of the Bank to be held on March 29, 202</w:t>
      </w:r>
      <w:r>
        <w:rPr>
          <w:sz w:val="24"/>
          <w:szCs w:val="24"/>
        </w:rPr>
        <w:t>2</w:t>
      </w:r>
      <w:r w:rsidRPr="00844624">
        <w:rPr>
          <w:sz w:val="24"/>
          <w:szCs w:val="24"/>
        </w:rPr>
        <w:t>.</w:t>
      </w:r>
    </w:p>
    <w:p w:rsidR="00AF6BBA" w:rsidRDefault="00AF6BBA" w:rsidP="00AF6BBA">
      <w:pPr>
        <w:autoSpaceDE w:val="0"/>
        <w:autoSpaceDN w:val="0"/>
        <w:adjustRightInd w:val="0"/>
        <w:jc w:val="both"/>
        <w:rPr>
          <w:sz w:val="24"/>
          <w:szCs w:val="24"/>
        </w:rPr>
      </w:pPr>
    </w:p>
    <w:p w:rsidR="00166858" w:rsidRPr="00AF63D0" w:rsidRDefault="00166858" w:rsidP="00166858">
      <w:pPr>
        <w:autoSpaceDE w:val="0"/>
        <w:autoSpaceDN w:val="0"/>
        <w:adjustRightInd w:val="0"/>
        <w:jc w:val="both"/>
        <w:rPr>
          <w:sz w:val="24"/>
          <w:szCs w:val="24"/>
          <w:u w:val="single"/>
        </w:rPr>
      </w:pPr>
      <w:r w:rsidRPr="00AF63D0">
        <w:rPr>
          <w:b/>
          <w:sz w:val="24"/>
          <w:szCs w:val="24"/>
          <w:u w:val="single"/>
        </w:rPr>
        <w:t xml:space="preserve">Item No. </w:t>
      </w:r>
      <w:r>
        <w:rPr>
          <w:b/>
          <w:sz w:val="24"/>
          <w:szCs w:val="24"/>
          <w:u w:val="single"/>
        </w:rPr>
        <w:t>4</w:t>
      </w:r>
      <w:r w:rsidRPr="00AF63D0">
        <w:rPr>
          <w:b/>
          <w:sz w:val="24"/>
          <w:szCs w:val="24"/>
          <w:u w:val="single"/>
        </w:rPr>
        <w:t xml:space="preserve"> – Issue of Bonus Shares</w:t>
      </w:r>
    </w:p>
    <w:p w:rsidR="00166858" w:rsidRPr="00230707" w:rsidRDefault="00166858" w:rsidP="00166858">
      <w:pPr>
        <w:autoSpaceDE w:val="0"/>
        <w:autoSpaceDN w:val="0"/>
        <w:adjustRightInd w:val="0"/>
        <w:jc w:val="both"/>
        <w:rPr>
          <w:sz w:val="18"/>
          <w:szCs w:val="24"/>
        </w:rPr>
      </w:pPr>
    </w:p>
    <w:p w:rsidR="00166858" w:rsidRPr="00AF63D0" w:rsidRDefault="00166858" w:rsidP="00166858">
      <w:pPr>
        <w:spacing w:line="276" w:lineRule="auto"/>
        <w:jc w:val="both"/>
        <w:rPr>
          <w:iCs/>
          <w:sz w:val="24"/>
          <w:szCs w:val="16"/>
        </w:rPr>
      </w:pPr>
      <w:r w:rsidRPr="00AF63D0">
        <w:rPr>
          <w:sz w:val="24"/>
          <w:szCs w:val="24"/>
        </w:rPr>
        <w:t xml:space="preserve">The Board of Directors in its meeting held on March </w:t>
      </w:r>
      <w:r>
        <w:rPr>
          <w:sz w:val="24"/>
          <w:szCs w:val="24"/>
        </w:rPr>
        <w:t>4</w:t>
      </w:r>
      <w:r w:rsidRPr="00AF63D0">
        <w:rPr>
          <w:sz w:val="24"/>
          <w:szCs w:val="24"/>
        </w:rPr>
        <w:t>, 202</w:t>
      </w:r>
      <w:r>
        <w:rPr>
          <w:sz w:val="24"/>
          <w:szCs w:val="24"/>
        </w:rPr>
        <w:t>2</w:t>
      </w:r>
      <w:r w:rsidRPr="00AF63D0">
        <w:rPr>
          <w:sz w:val="24"/>
          <w:szCs w:val="24"/>
        </w:rPr>
        <w:t xml:space="preserve"> has recommended </w:t>
      </w:r>
      <w:r w:rsidRPr="00AF63D0">
        <w:rPr>
          <w:iCs/>
          <w:sz w:val="24"/>
        </w:rPr>
        <w:t xml:space="preserve">issuance of Bonus Shares </w:t>
      </w:r>
      <w:r>
        <w:rPr>
          <w:iCs/>
          <w:sz w:val="24"/>
        </w:rPr>
        <w:t xml:space="preserve">for the year 2021 </w:t>
      </w:r>
      <w:r w:rsidRPr="00AF63D0">
        <w:rPr>
          <w:iCs/>
          <w:sz w:val="24"/>
        </w:rPr>
        <w:t>in proportion of 5 ordinary shares for every 100 ordinary shares</w:t>
      </w:r>
      <w:r>
        <w:rPr>
          <w:iCs/>
          <w:sz w:val="24"/>
        </w:rPr>
        <w:t xml:space="preserve"> </w:t>
      </w:r>
      <w:r w:rsidRPr="00AF63D0">
        <w:rPr>
          <w:iCs/>
          <w:sz w:val="24"/>
        </w:rPr>
        <w:t>i.e. 5% to the shareholders of the Bank.</w:t>
      </w:r>
    </w:p>
    <w:p w:rsidR="00166858" w:rsidRPr="00CF2AFE" w:rsidRDefault="00166858" w:rsidP="00166858">
      <w:pPr>
        <w:autoSpaceDE w:val="0"/>
        <w:autoSpaceDN w:val="0"/>
        <w:adjustRightInd w:val="0"/>
        <w:jc w:val="both"/>
        <w:rPr>
          <w:sz w:val="18"/>
          <w:szCs w:val="24"/>
        </w:rPr>
      </w:pPr>
    </w:p>
    <w:p w:rsidR="00166858" w:rsidRDefault="00166858" w:rsidP="00166858">
      <w:pPr>
        <w:autoSpaceDE w:val="0"/>
        <w:autoSpaceDN w:val="0"/>
        <w:adjustRightInd w:val="0"/>
        <w:jc w:val="both"/>
        <w:rPr>
          <w:sz w:val="24"/>
          <w:szCs w:val="24"/>
        </w:rPr>
      </w:pPr>
      <w:r>
        <w:rPr>
          <w:sz w:val="24"/>
          <w:szCs w:val="24"/>
        </w:rPr>
        <w:t xml:space="preserve">An amount to the extent of 5% will be appropriated from the free reserves for issuance of Bonus Shares to the shareholders as per approved proportion. </w:t>
      </w:r>
    </w:p>
    <w:p w:rsidR="00166858" w:rsidRPr="00CF2AFE" w:rsidRDefault="00166858" w:rsidP="00166858">
      <w:pPr>
        <w:autoSpaceDE w:val="0"/>
        <w:autoSpaceDN w:val="0"/>
        <w:adjustRightInd w:val="0"/>
        <w:jc w:val="both"/>
        <w:rPr>
          <w:sz w:val="18"/>
          <w:szCs w:val="24"/>
        </w:rPr>
      </w:pPr>
    </w:p>
    <w:p w:rsidR="00166858" w:rsidRDefault="00166858" w:rsidP="00166858">
      <w:pPr>
        <w:autoSpaceDE w:val="0"/>
        <w:autoSpaceDN w:val="0"/>
        <w:adjustRightInd w:val="0"/>
        <w:jc w:val="both"/>
        <w:rPr>
          <w:sz w:val="24"/>
          <w:szCs w:val="24"/>
        </w:rPr>
      </w:pPr>
      <w:r>
        <w:rPr>
          <w:sz w:val="24"/>
          <w:szCs w:val="24"/>
        </w:rPr>
        <w:t xml:space="preserve">These Bonus Shares shall rank </w:t>
      </w:r>
      <w:proofErr w:type="spellStart"/>
      <w:r>
        <w:rPr>
          <w:sz w:val="24"/>
          <w:szCs w:val="24"/>
        </w:rPr>
        <w:t>pari</w:t>
      </w:r>
      <w:proofErr w:type="spellEnd"/>
      <w:r>
        <w:rPr>
          <w:sz w:val="24"/>
          <w:szCs w:val="24"/>
        </w:rPr>
        <w:t xml:space="preserve"> </w:t>
      </w:r>
      <w:proofErr w:type="spellStart"/>
      <w:r>
        <w:rPr>
          <w:sz w:val="24"/>
          <w:szCs w:val="24"/>
        </w:rPr>
        <w:t>passu</w:t>
      </w:r>
      <w:proofErr w:type="spellEnd"/>
      <w:r>
        <w:rPr>
          <w:sz w:val="24"/>
          <w:szCs w:val="24"/>
        </w:rPr>
        <w:t xml:space="preserve"> in all respects with the existing ordinary shares of the Bank.   </w:t>
      </w:r>
    </w:p>
    <w:p w:rsidR="00166858" w:rsidRPr="00CF2AFE" w:rsidRDefault="00166858" w:rsidP="00166858">
      <w:pPr>
        <w:autoSpaceDE w:val="0"/>
        <w:autoSpaceDN w:val="0"/>
        <w:adjustRightInd w:val="0"/>
        <w:jc w:val="both"/>
        <w:rPr>
          <w:sz w:val="18"/>
          <w:szCs w:val="24"/>
        </w:rPr>
      </w:pPr>
    </w:p>
    <w:p w:rsidR="00166858" w:rsidRPr="00AF63D0" w:rsidRDefault="00166858" w:rsidP="00166858">
      <w:pPr>
        <w:autoSpaceDE w:val="0"/>
        <w:autoSpaceDN w:val="0"/>
        <w:adjustRightInd w:val="0"/>
        <w:spacing w:line="276" w:lineRule="auto"/>
        <w:jc w:val="both"/>
        <w:rPr>
          <w:sz w:val="24"/>
          <w:szCs w:val="24"/>
        </w:rPr>
      </w:pPr>
      <w:r w:rsidRPr="00230707">
        <w:rPr>
          <w:sz w:val="24"/>
          <w:szCs w:val="24"/>
        </w:rPr>
        <w:t xml:space="preserve">These </w:t>
      </w:r>
      <w:r>
        <w:rPr>
          <w:sz w:val="24"/>
          <w:szCs w:val="24"/>
        </w:rPr>
        <w:t>Bonus S</w:t>
      </w:r>
      <w:r w:rsidRPr="00230707">
        <w:rPr>
          <w:sz w:val="24"/>
          <w:szCs w:val="24"/>
        </w:rPr>
        <w:t xml:space="preserve">hares will be issued to those members whose names appear in the register of members as at the close of business </w:t>
      </w:r>
      <w:r>
        <w:rPr>
          <w:sz w:val="24"/>
          <w:szCs w:val="24"/>
        </w:rPr>
        <w:t xml:space="preserve">on March 22, 2022 </w:t>
      </w:r>
      <w:r w:rsidRPr="00230707">
        <w:rPr>
          <w:sz w:val="24"/>
          <w:szCs w:val="24"/>
        </w:rPr>
        <w:t xml:space="preserve">and that the shares so </w:t>
      </w:r>
      <w:r>
        <w:rPr>
          <w:sz w:val="24"/>
          <w:szCs w:val="24"/>
        </w:rPr>
        <w:t>issued</w:t>
      </w:r>
      <w:r w:rsidRPr="00230707">
        <w:rPr>
          <w:sz w:val="24"/>
          <w:szCs w:val="24"/>
        </w:rPr>
        <w:t xml:space="preserve"> be treated for all purpose as </w:t>
      </w:r>
      <w:r>
        <w:rPr>
          <w:sz w:val="24"/>
          <w:szCs w:val="24"/>
        </w:rPr>
        <w:t xml:space="preserve">an </w:t>
      </w:r>
      <w:r w:rsidRPr="00230707">
        <w:rPr>
          <w:sz w:val="24"/>
          <w:szCs w:val="24"/>
        </w:rPr>
        <w:t>increase in the paid-up capital of the Bank.</w:t>
      </w:r>
    </w:p>
    <w:p w:rsidR="00166858" w:rsidRDefault="00166858" w:rsidP="00AF6BBA">
      <w:pPr>
        <w:autoSpaceDE w:val="0"/>
        <w:autoSpaceDN w:val="0"/>
        <w:adjustRightInd w:val="0"/>
        <w:jc w:val="both"/>
        <w:rPr>
          <w:b/>
          <w:sz w:val="24"/>
          <w:szCs w:val="24"/>
          <w:u w:val="single"/>
        </w:rPr>
      </w:pPr>
    </w:p>
    <w:p w:rsidR="00AF6BBA" w:rsidRPr="00CC7E16" w:rsidRDefault="00AF6BBA" w:rsidP="00AF6BBA">
      <w:pPr>
        <w:autoSpaceDE w:val="0"/>
        <w:autoSpaceDN w:val="0"/>
        <w:adjustRightInd w:val="0"/>
        <w:jc w:val="both"/>
        <w:rPr>
          <w:b/>
          <w:sz w:val="14"/>
          <w:szCs w:val="24"/>
        </w:rPr>
      </w:pPr>
      <w:r w:rsidRPr="00CC7E16">
        <w:rPr>
          <w:b/>
          <w:sz w:val="24"/>
          <w:szCs w:val="24"/>
          <w:u w:val="single"/>
        </w:rPr>
        <w:t>Item No.</w:t>
      </w:r>
      <w:r>
        <w:rPr>
          <w:b/>
          <w:sz w:val="24"/>
          <w:szCs w:val="24"/>
          <w:u w:val="single"/>
        </w:rPr>
        <w:t xml:space="preserve"> </w:t>
      </w:r>
      <w:r w:rsidR="00166858">
        <w:rPr>
          <w:b/>
          <w:sz w:val="24"/>
          <w:szCs w:val="24"/>
          <w:u w:val="single"/>
        </w:rPr>
        <w:t>5</w:t>
      </w:r>
      <w:r w:rsidRPr="00CC7E16">
        <w:rPr>
          <w:b/>
          <w:sz w:val="24"/>
          <w:szCs w:val="24"/>
          <w:u w:val="single"/>
        </w:rPr>
        <w:t xml:space="preserve"> – To approve Board of Directors Travel, Accommodation and Remuneration Policy, 2019</w:t>
      </w:r>
    </w:p>
    <w:p w:rsidR="00AF6BBA" w:rsidRPr="00CC7E16" w:rsidRDefault="00AF6BBA" w:rsidP="00AF6BBA">
      <w:pPr>
        <w:jc w:val="both"/>
        <w:rPr>
          <w:sz w:val="24"/>
          <w:szCs w:val="24"/>
        </w:rPr>
      </w:pPr>
    </w:p>
    <w:p w:rsidR="00AF6BBA" w:rsidRDefault="00AF6BBA" w:rsidP="00AF6BBA">
      <w:pPr>
        <w:spacing w:line="276" w:lineRule="auto"/>
        <w:jc w:val="both"/>
        <w:rPr>
          <w:sz w:val="24"/>
          <w:szCs w:val="24"/>
        </w:rPr>
      </w:pPr>
      <w:r w:rsidRPr="00CC7E16">
        <w:rPr>
          <w:sz w:val="24"/>
          <w:szCs w:val="24"/>
        </w:rPr>
        <w:t xml:space="preserve">The Board of Directors in its 154th meeting held on </w:t>
      </w:r>
      <w:r>
        <w:rPr>
          <w:sz w:val="24"/>
          <w:szCs w:val="24"/>
        </w:rPr>
        <w:t>March 01, 2019 had approved Board Travel, Accommodation and Remuneration Policy, 2019. Subsequently, certain amendments / changes were made in the said Policy which were also approved by the Board in its 158</w:t>
      </w:r>
      <w:r w:rsidRPr="00F73CCF">
        <w:rPr>
          <w:sz w:val="24"/>
          <w:szCs w:val="24"/>
          <w:vertAlign w:val="superscript"/>
        </w:rPr>
        <w:t>th</w:t>
      </w:r>
      <w:r>
        <w:rPr>
          <w:sz w:val="24"/>
          <w:szCs w:val="24"/>
        </w:rPr>
        <w:t xml:space="preserve"> meeting held on October 25, 2019.</w:t>
      </w:r>
    </w:p>
    <w:p w:rsidR="00AF6BBA" w:rsidRDefault="00AF6BBA" w:rsidP="00AF6BBA">
      <w:pPr>
        <w:jc w:val="both"/>
        <w:rPr>
          <w:sz w:val="24"/>
          <w:szCs w:val="24"/>
        </w:rPr>
      </w:pPr>
    </w:p>
    <w:p w:rsidR="00AF6BBA" w:rsidRPr="00CC7E16" w:rsidRDefault="00AF6BBA" w:rsidP="00AF6BBA">
      <w:pPr>
        <w:spacing w:line="276" w:lineRule="auto"/>
        <w:jc w:val="both"/>
        <w:rPr>
          <w:sz w:val="24"/>
          <w:szCs w:val="24"/>
          <w:u w:val="single"/>
        </w:rPr>
      </w:pPr>
      <w:r>
        <w:rPr>
          <w:sz w:val="24"/>
          <w:szCs w:val="24"/>
        </w:rPr>
        <w:t>Under the SBP Corporate Governance Regulatory Framework issued vide BPRD Circular No.5 dated November 22, 2021, it was required that the said policy should be approved by the shareholders in the AGM. Accordingly, the Board of Directors Travel, Accommodation and Remuneration Policy, 2019 is being presented for post-facto approval of the shareholders.</w:t>
      </w:r>
    </w:p>
    <w:p w:rsidR="000808B2" w:rsidRDefault="000808B2"/>
    <w:sectPr w:rsidR="00080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42BD"/>
    <w:multiLevelType w:val="hybridMultilevel"/>
    <w:tmpl w:val="1EC024DA"/>
    <w:lvl w:ilvl="0" w:tplc="0B26EF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B7873"/>
    <w:multiLevelType w:val="hybridMultilevel"/>
    <w:tmpl w:val="05AC0B82"/>
    <w:lvl w:ilvl="0" w:tplc="D674DDBC">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BA"/>
    <w:rsid w:val="000808B2"/>
    <w:rsid w:val="000A5684"/>
    <w:rsid w:val="00117A50"/>
    <w:rsid w:val="00150578"/>
    <w:rsid w:val="00166858"/>
    <w:rsid w:val="002C396D"/>
    <w:rsid w:val="004D5464"/>
    <w:rsid w:val="005E1635"/>
    <w:rsid w:val="00803187"/>
    <w:rsid w:val="009661E7"/>
    <w:rsid w:val="009813BC"/>
    <w:rsid w:val="009F75F5"/>
    <w:rsid w:val="00AE0AA4"/>
    <w:rsid w:val="00AF6BBA"/>
    <w:rsid w:val="00BA0ED1"/>
    <w:rsid w:val="00C161D9"/>
    <w:rsid w:val="00C660D8"/>
    <w:rsid w:val="00E20CAF"/>
    <w:rsid w:val="00E977D2"/>
    <w:rsid w:val="00F0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285"/>
  <w15:chartTrackingRefBased/>
  <w15:docId w15:val="{1AC3B1E1-C28F-4E17-A554-4AD99643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B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F6BBA"/>
    <w:pPr>
      <w:spacing w:after="120"/>
    </w:pPr>
    <w:rPr>
      <w:sz w:val="16"/>
      <w:szCs w:val="16"/>
    </w:rPr>
  </w:style>
  <w:style w:type="character" w:customStyle="1" w:styleId="BodyText3Char">
    <w:name w:val="Body Text 3 Char"/>
    <w:basedOn w:val="DefaultParagraphFont"/>
    <w:link w:val="BodyText3"/>
    <w:rsid w:val="00AF6BBA"/>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AF6BBA"/>
    <w:pPr>
      <w:ind w:left="720"/>
      <w:contextualSpacing/>
    </w:pPr>
  </w:style>
  <w:style w:type="character" w:customStyle="1" w:styleId="ListParagraphChar">
    <w:name w:val="List Paragraph Char"/>
    <w:basedOn w:val="DefaultParagraphFont"/>
    <w:link w:val="ListParagraph"/>
    <w:uiPriority w:val="34"/>
    <w:locked/>
    <w:rsid w:val="00AF6BBA"/>
    <w:rPr>
      <w:rFonts w:ascii="Times New Roman" w:eastAsia="Times New Roman" w:hAnsi="Times New Roman" w:cs="Times New Roman"/>
      <w:sz w:val="20"/>
      <w:szCs w:val="20"/>
    </w:rPr>
  </w:style>
  <w:style w:type="paragraph" w:customStyle="1" w:styleId="xmsonormal">
    <w:name w:val="x_msonormal"/>
    <w:basedOn w:val="Normal"/>
    <w:rsid w:val="00AF6BB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03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 - CS</dc:creator>
  <cp:keywords/>
  <dc:description/>
  <cp:lastModifiedBy>Muhammad Ali - CS</cp:lastModifiedBy>
  <cp:revision>15</cp:revision>
  <cp:lastPrinted>2022-03-07T12:32:00Z</cp:lastPrinted>
  <dcterms:created xsi:type="dcterms:W3CDTF">2022-03-02T05:03:00Z</dcterms:created>
  <dcterms:modified xsi:type="dcterms:W3CDTF">2022-03-07T12:39:00Z</dcterms:modified>
</cp:coreProperties>
</file>